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3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auto"/>
          <w:spacing w:val="-12"/>
          <w:sz w:val="44"/>
          <w:szCs w:val="44"/>
        </w:rPr>
      </w:pPr>
      <w:r>
        <w:rPr>
          <w:rFonts w:hint="eastAsia" w:ascii="方正小标宋_GBK" w:hAnsi="方正小标宋_GBK" w:eastAsia="方正小标宋_GBK" w:cs="方正小标宋_GBK"/>
          <w:i w:val="0"/>
          <w:iCs w:val="0"/>
          <w:caps w:val="0"/>
          <w:color w:val="auto"/>
          <w:spacing w:val="-12"/>
          <w:sz w:val="44"/>
          <w:szCs w:val="44"/>
          <w:lang w:val="en-US" w:eastAsia="zh-CN"/>
        </w:rPr>
        <w:t>关于印发《青岛市科技金融投（保）贷融资模式实施细则》的通知</w:t>
      </w:r>
    </w:p>
    <w:p w14:paraId="6792C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kern w:val="0"/>
          <w:sz w:val="32"/>
          <w:szCs w:val="32"/>
          <w:lang w:val="en-US" w:eastAsia="zh-CN" w:bidi="ar"/>
        </w:rPr>
        <w:t>发布日期： 2024-09-27 来源：青岛市科学技术局</w:t>
      </w:r>
    </w:p>
    <w:p w14:paraId="75143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both"/>
        <w:textAlignment w:val="auto"/>
        <w:rPr>
          <w:color w:val="auto"/>
          <w:sz w:val="32"/>
          <w:szCs w:val="32"/>
        </w:rPr>
      </w:pPr>
      <w:r>
        <w:rPr>
          <w:rFonts w:ascii="仿宋_GB2312" w:hAnsi="微软雅黑" w:eastAsia="仿宋_GB2312" w:cs="仿宋_GB2312"/>
          <w:i w:val="0"/>
          <w:iCs w:val="0"/>
          <w:caps w:val="0"/>
          <w:color w:val="auto"/>
          <w:spacing w:val="-12"/>
          <w:sz w:val="32"/>
          <w:szCs w:val="32"/>
        </w:rPr>
        <w:t>各区（市、功能区）科技主管部门、财政局，西海岸</w:t>
      </w:r>
      <w:r>
        <w:rPr>
          <w:rFonts w:hint="eastAsia" w:ascii="仿宋_GB2312" w:hAnsi="微软雅黑" w:eastAsia="仿宋_GB2312" w:cs="仿宋_GB2312"/>
          <w:i w:val="0"/>
          <w:iCs w:val="0"/>
          <w:caps w:val="0"/>
          <w:color w:val="auto"/>
          <w:spacing w:val="-12"/>
          <w:sz w:val="32"/>
          <w:szCs w:val="32"/>
        </w:rPr>
        <w:t>新区科技局、财政局，人民银行莱西营业管理部，各金融监管支局，各有关单位：</w:t>
      </w:r>
    </w:p>
    <w:p w14:paraId="3B7EAC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both"/>
        <w:textAlignment w:val="auto"/>
        <w:rPr>
          <w:color w:val="auto"/>
          <w:sz w:val="32"/>
          <w:szCs w:val="32"/>
        </w:rPr>
      </w:pPr>
      <w:r>
        <w:rPr>
          <w:rFonts w:hint="eastAsia" w:ascii="仿宋_GB2312" w:hAnsi="微软雅黑" w:eastAsia="仿宋_GB2312" w:cs="仿宋_GB2312"/>
          <w:i w:val="0"/>
          <w:iCs w:val="0"/>
          <w:caps w:val="0"/>
          <w:color w:val="auto"/>
          <w:spacing w:val="-12"/>
          <w:sz w:val="32"/>
          <w:szCs w:val="32"/>
        </w:rPr>
        <w:t>     为贯彻落实《青岛市深入推进科技创新加快建设科技强市行动计划（2024—2028年）》（青政字〔2024〕20号）和《加</w:t>
      </w:r>
      <w:bookmarkStart w:id="0" w:name="_GoBack"/>
      <w:bookmarkEnd w:id="0"/>
      <w:r>
        <w:rPr>
          <w:rFonts w:hint="eastAsia" w:ascii="仿宋_GB2312" w:hAnsi="微软雅黑" w:eastAsia="仿宋_GB2312" w:cs="仿宋_GB2312"/>
          <w:i w:val="0"/>
          <w:iCs w:val="0"/>
          <w:caps w:val="0"/>
          <w:color w:val="auto"/>
          <w:spacing w:val="-12"/>
          <w:sz w:val="32"/>
          <w:szCs w:val="32"/>
        </w:rPr>
        <w:t>强科技财政金融协同支持企业创新发展的若干政策措施》（青科字〔2024〕7号）文件精神，鼓励投资机构、担保机构、保险机构等机构参与科技型企业信贷融资联动，持续加大对科技型企业金融支持力度，结合工作实际，市科技局会同市财政局、市委金融办、人民银行青岛市分行、青岛金融监管局研究制定了《青岛市科技金融投（保）贷融资模式实施细则》，现印发给你们，请遵照执行。</w:t>
      </w:r>
    </w:p>
    <w:p w14:paraId="223161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516" w:right="0"/>
        <w:jc w:val="both"/>
        <w:textAlignment w:val="auto"/>
        <w:rPr>
          <w:color w:val="auto"/>
          <w:sz w:val="32"/>
          <w:szCs w:val="32"/>
        </w:rPr>
      </w:pPr>
      <w:r>
        <w:rPr>
          <w:rFonts w:hint="eastAsia" w:ascii="仿宋_GB2312" w:hAnsi="微软雅黑" w:eastAsia="仿宋_GB2312" w:cs="仿宋_GB2312"/>
          <w:i w:val="0"/>
          <w:iCs w:val="0"/>
          <w:caps w:val="0"/>
          <w:color w:val="auto"/>
          <w:spacing w:val="-12"/>
          <w:sz w:val="32"/>
          <w:szCs w:val="32"/>
        </w:rPr>
        <w:t> </w:t>
      </w:r>
    </w:p>
    <w:p w14:paraId="1F352C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0"/>
        <w:jc w:val="both"/>
        <w:textAlignment w:val="auto"/>
        <w:rPr>
          <w:rFonts w:hint="eastAsia" w:ascii="仿宋_GB2312" w:hAnsi="微软雅黑" w:eastAsia="仿宋_GB2312" w:cs="仿宋_GB2312"/>
          <w:i w:val="0"/>
          <w:iCs w:val="0"/>
          <w:caps w:val="0"/>
          <w:color w:val="auto"/>
          <w:spacing w:val="-12"/>
          <w:sz w:val="32"/>
          <w:szCs w:val="32"/>
        </w:rPr>
      </w:pPr>
      <w:r>
        <w:rPr>
          <w:rFonts w:hint="eastAsia" w:ascii="仿宋_GB2312" w:hAnsi="微软雅黑" w:eastAsia="仿宋_GB2312" w:cs="仿宋_GB2312"/>
          <w:i w:val="0"/>
          <w:iCs w:val="0"/>
          <w:caps w:val="0"/>
          <w:color w:val="auto"/>
          <w:spacing w:val="-12"/>
          <w:sz w:val="32"/>
          <w:szCs w:val="32"/>
        </w:rPr>
        <w:t>  青岛市科学技术局   青岛市财政局   中共青岛市委金融委员会办公室   中国人民银行青岛市分行   国家金融监督管理总局青岛监管局            </w:t>
      </w:r>
    </w:p>
    <w:p w14:paraId="070FB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0"/>
        <w:jc w:val="right"/>
        <w:textAlignment w:val="auto"/>
        <w:rPr>
          <w:color w:val="auto"/>
          <w:sz w:val="32"/>
          <w:szCs w:val="32"/>
        </w:rPr>
      </w:pPr>
      <w:r>
        <w:rPr>
          <w:rFonts w:hint="eastAsia" w:ascii="仿宋_GB2312" w:hAnsi="微软雅黑" w:eastAsia="仿宋_GB2312" w:cs="仿宋_GB2312"/>
          <w:i w:val="0"/>
          <w:iCs w:val="0"/>
          <w:caps w:val="0"/>
          <w:color w:val="auto"/>
          <w:spacing w:val="-12"/>
          <w:sz w:val="32"/>
          <w:szCs w:val="32"/>
        </w:rPr>
        <w:t>       2024年9月27日</w:t>
      </w:r>
    </w:p>
    <w:p w14:paraId="4AA6A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 </w:t>
      </w:r>
    </w:p>
    <w:p w14:paraId="11AFE2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   </w:t>
      </w:r>
      <w:r>
        <w:rPr>
          <w:rFonts w:hint="eastAsia" w:ascii="方正小标宋_GBK" w:hAnsi="方正小标宋_GBK" w:eastAsia="方正小标宋_GBK" w:cs="方正小标宋_GBK"/>
          <w:i w:val="0"/>
          <w:iCs w:val="0"/>
          <w:caps w:val="0"/>
          <w:color w:val="auto"/>
          <w:spacing w:val="0"/>
          <w:sz w:val="32"/>
          <w:szCs w:val="32"/>
          <w:shd w:val="clear" w:fill="FFFFFF"/>
        </w:rPr>
        <w:t>青岛市科技金融投（保）贷融资模式实施细则</w:t>
      </w:r>
    </w:p>
    <w:p w14:paraId="40119B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ascii="黑体" w:hAnsi="宋体" w:eastAsia="黑体" w:cs="黑体"/>
          <w:i w:val="0"/>
          <w:iCs w:val="0"/>
          <w:caps w:val="0"/>
          <w:color w:val="auto"/>
          <w:spacing w:val="0"/>
          <w:sz w:val="32"/>
          <w:szCs w:val="32"/>
        </w:rPr>
        <w:t> </w:t>
      </w:r>
    </w:p>
    <w:p w14:paraId="09A792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黑体" w:hAnsi="宋体" w:eastAsia="黑体" w:cs="黑体"/>
          <w:i w:val="0"/>
          <w:iCs w:val="0"/>
          <w:caps w:val="0"/>
          <w:color w:val="auto"/>
          <w:spacing w:val="0"/>
          <w:sz w:val="32"/>
          <w:szCs w:val="32"/>
        </w:rPr>
        <w:t>第一章 总则</w:t>
      </w:r>
    </w:p>
    <w:p w14:paraId="2256F2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第一条</w:t>
      </w:r>
      <w:r>
        <w:rPr>
          <w:rFonts w:hint="eastAsia" w:ascii="仿宋_GB2312" w:hAnsi="微软雅黑" w:eastAsia="仿宋_GB2312" w:cs="仿宋_GB2312"/>
          <w:i w:val="0"/>
          <w:iCs w:val="0"/>
          <w:caps w:val="0"/>
          <w:color w:val="auto"/>
          <w:spacing w:val="0"/>
          <w:sz w:val="32"/>
          <w:szCs w:val="32"/>
        </w:rPr>
        <w:t>  根据</w:t>
      </w:r>
      <w:r>
        <w:rPr>
          <w:rFonts w:hint="eastAsia" w:ascii="仿宋_GB2312" w:hAnsi="微软雅黑" w:eastAsia="仿宋_GB2312" w:cs="仿宋_GB2312"/>
          <w:i w:val="0"/>
          <w:iCs w:val="0"/>
          <w:caps w:val="0"/>
          <w:color w:val="auto"/>
          <w:spacing w:val="0"/>
          <w:sz w:val="32"/>
          <w:szCs w:val="32"/>
        </w:rPr>
        <w:t>《青岛市深入推进科技创新加快建设科技强市行动计划（2024—2028年）》（青政字〔2024〕20号）、《加强科技财政金融协同支持企业创新发展的若干政策措施》（青科字〔2024〕7号）</w:t>
      </w:r>
      <w:r>
        <w:rPr>
          <w:rFonts w:hint="eastAsia" w:ascii="仿宋_GB2312" w:hAnsi="微软雅黑" w:eastAsia="仿宋_GB2312" w:cs="仿宋_GB2312"/>
          <w:i w:val="0"/>
          <w:iCs w:val="0"/>
          <w:caps w:val="0"/>
          <w:color w:val="auto"/>
          <w:spacing w:val="0"/>
          <w:sz w:val="32"/>
          <w:szCs w:val="32"/>
        </w:rPr>
        <w:t>，为鼓励投资机构、担保机构、保险机构参与科技型企业信贷融资联动，强化科技金</w:t>
      </w:r>
      <w:r>
        <w:rPr>
          <w:rFonts w:hint="eastAsia" w:ascii="仿宋_GB2312" w:hAnsi="微软雅黑" w:eastAsia="仿宋_GB2312" w:cs="仿宋_GB2312"/>
          <w:i w:val="0"/>
          <w:iCs w:val="0"/>
          <w:caps w:val="0"/>
          <w:color w:val="auto"/>
          <w:spacing w:val="0"/>
          <w:sz w:val="32"/>
          <w:szCs w:val="32"/>
        </w:rPr>
        <w:t>融投（保）贷</w:t>
      </w:r>
      <w:r>
        <w:rPr>
          <w:rFonts w:hint="eastAsia" w:ascii="仿宋_GB2312" w:hAnsi="微软雅黑" w:eastAsia="仿宋_GB2312" w:cs="仿宋_GB2312"/>
          <w:i w:val="0"/>
          <w:iCs w:val="0"/>
          <w:caps w:val="0"/>
          <w:color w:val="auto"/>
          <w:spacing w:val="0"/>
          <w:sz w:val="32"/>
          <w:szCs w:val="32"/>
        </w:rPr>
        <w:t>融资模式，持续加大对科技型企业金融支持力度，结合工作实际，制定本实施细则。</w:t>
      </w:r>
    </w:p>
    <w:p w14:paraId="0B4DA6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第二条</w:t>
      </w:r>
      <w:r>
        <w:rPr>
          <w:rFonts w:hint="eastAsia" w:ascii="仿宋_GB2312" w:hAnsi="微软雅黑" w:eastAsia="仿宋_GB2312" w:cs="仿宋_GB2312"/>
          <w:i w:val="0"/>
          <w:iCs w:val="0"/>
          <w:caps w:val="0"/>
          <w:color w:val="auto"/>
          <w:spacing w:val="0"/>
          <w:sz w:val="32"/>
          <w:szCs w:val="32"/>
        </w:rPr>
        <w:t>  本细则所称科技金融</w:t>
      </w:r>
      <w:r>
        <w:rPr>
          <w:rFonts w:hint="eastAsia" w:ascii="仿宋_GB2312" w:hAnsi="微软雅黑" w:eastAsia="仿宋_GB2312" w:cs="仿宋_GB2312"/>
          <w:i w:val="0"/>
          <w:iCs w:val="0"/>
          <w:caps w:val="0"/>
          <w:color w:val="auto"/>
          <w:spacing w:val="0"/>
          <w:sz w:val="32"/>
          <w:szCs w:val="32"/>
        </w:rPr>
        <w:t>投（保）贷</w:t>
      </w:r>
      <w:r>
        <w:rPr>
          <w:rFonts w:hint="eastAsia" w:ascii="仿宋_GB2312" w:hAnsi="微软雅黑" w:eastAsia="仿宋_GB2312" w:cs="仿宋_GB2312"/>
          <w:i w:val="0"/>
          <w:iCs w:val="0"/>
          <w:caps w:val="0"/>
          <w:color w:val="auto"/>
          <w:spacing w:val="0"/>
          <w:sz w:val="32"/>
          <w:szCs w:val="32"/>
        </w:rPr>
        <w:t>融资模式是指：以银行业</w:t>
      </w:r>
      <w:r>
        <w:rPr>
          <w:rFonts w:hint="eastAsia" w:ascii="仿宋_GB2312" w:hAnsi="微软雅黑" w:eastAsia="仿宋_GB2312" w:cs="仿宋_GB2312"/>
          <w:i w:val="0"/>
          <w:iCs w:val="0"/>
          <w:caps w:val="0"/>
          <w:color w:val="auto"/>
          <w:spacing w:val="0"/>
          <w:sz w:val="32"/>
          <w:szCs w:val="32"/>
        </w:rPr>
        <w:t>金融机构</w:t>
      </w:r>
      <w:r>
        <w:rPr>
          <w:rFonts w:hint="eastAsia" w:ascii="仿宋_GB2312" w:hAnsi="微软雅黑" w:eastAsia="仿宋_GB2312" w:cs="仿宋_GB2312"/>
          <w:i w:val="0"/>
          <w:iCs w:val="0"/>
          <w:caps w:val="0"/>
          <w:color w:val="auto"/>
          <w:spacing w:val="0"/>
          <w:sz w:val="32"/>
          <w:szCs w:val="32"/>
        </w:rPr>
        <w:t>“信贷投放”与</w:t>
      </w:r>
      <w:r>
        <w:rPr>
          <w:rFonts w:hint="eastAsia" w:ascii="仿宋_GB2312" w:hAnsi="微软雅黑" w:eastAsia="仿宋_GB2312" w:cs="仿宋_GB2312"/>
          <w:i w:val="0"/>
          <w:iCs w:val="0"/>
          <w:caps w:val="0"/>
          <w:color w:val="auto"/>
          <w:spacing w:val="0"/>
          <w:sz w:val="32"/>
          <w:szCs w:val="32"/>
        </w:rPr>
        <w:t>投资机构</w:t>
      </w:r>
      <w:r>
        <w:rPr>
          <w:rFonts w:hint="eastAsia" w:ascii="仿宋_GB2312" w:hAnsi="微软雅黑" w:eastAsia="仿宋_GB2312" w:cs="仿宋_GB2312"/>
          <w:i w:val="0"/>
          <w:iCs w:val="0"/>
          <w:caps w:val="0"/>
          <w:color w:val="auto"/>
          <w:spacing w:val="0"/>
          <w:sz w:val="32"/>
          <w:szCs w:val="32"/>
        </w:rPr>
        <w:t>“股权投资”、</w:t>
      </w:r>
      <w:r>
        <w:rPr>
          <w:rFonts w:hint="eastAsia" w:ascii="仿宋_GB2312" w:hAnsi="微软雅黑" w:eastAsia="仿宋_GB2312" w:cs="仿宋_GB2312"/>
          <w:i w:val="0"/>
          <w:iCs w:val="0"/>
          <w:caps w:val="0"/>
          <w:color w:val="auto"/>
          <w:spacing w:val="0"/>
          <w:sz w:val="32"/>
          <w:szCs w:val="32"/>
        </w:rPr>
        <w:t>融资担保机构和保险机构</w:t>
      </w:r>
      <w:r>
        <w:rPr>
          <w:rFonts w:hint="eastAsia" w:ascii="仿宋_GB2312" w:hAnsi="微软雅黑" w:eastAsia="仿宋_GB2312" w:cs="仿宋_GB2312"/>
          <w:i w:val="0"/>
          <w:iCs w:val="0"/>
          <w:caps w:val="0"/>
          <w:color w:val="auto"/>
          <w:spacing w:val="0"/>
          <w:sz w:val="32"/>
          <w:szCs w:val="32"/>
        </w:rPr>
        <w:t>（以下简称：担保（保险）机构）“增信保证”相结合为主要方式，以企业与投资机构达成投资协议（认股承诺）或与担保（保险）机构达成担保（保险）协议为前提，通过投保贷、投贷、跟贷、保贷等多元组合为科技型企业提供资金支持的融资模式。具体包括以下方式：</w:t>
      </w:r>
    </w:p>
    <w:p w14:paraId="6E201A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    （一）企业通过提供投资机构的</w:t>
      </w:r>
      <w:r>
        <w:rPr>
          <w:rFonts w:hint="eastAsia" w:ascii="仿宋_GB2312" w:hAnsi="微软雅黑" w:eastAsia="仿宋_GB2312" w:cs="仿宋_GB2312"/>
          <w:i w:val="0"/>
          <w:iCs w:val="0"/>
          <w:caps w:val="0"/>
          <w:color w:val="auto"/>
          <w:spacing w:val="0"/>
          <w:sz w:val="32"/>
          <w:szCs w:val="32"/>
          <w:shd w:val="clear" w:fill="FFFFFF"/>
        </w:rPr>
        <w:t>投资协议或认股承诺</w:t>
      </w:r>
      <w:r>
        <w:rPr>
          <w:rFonts w:hint="eastAsia" w:ascii="仿宋_GB2312" w:hAnsi="微软雅黑" w:eastAsia="仿宋_GB2312" w:cs="仿宋_GB2312"/>
          <w:i w:val="0"/>
          <w:iCs w:val="0"/>
          <w:caps w:val="0"/>
          <w:color w:val="auto"/>
          <w:spacing w:val="0"/>
          <w:sz w:val="32"/>
          <w:szCs w:val="32"/>
          <w:shd w:val="clear" w:fill="FFFFFF"/>
        </w:rPr>
        <w:t>，由投资机构承担信贷资金连带偿付责任，经依法具有保证功能的机构增信，获得银行贷款；</w:t>
      </w:r>
    </w:p>
    <w:p w14:paraId="5F1B4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（二）企业通过提供投资机构的</w:t>
      </w:r>
      <w:r>
        <w:rPr>
          <w:rFonts w:hint="eastAsia" w:ascii="仿宋_GB2312" w:hAnsi="微软雅黑" w:eastAsia="仿宋_GB2312" w:cs="仿宋_GB2312"/>
          <w:i w:val="0"/>
          <w:iCs w:val="0"/>
          <w:caps w:val="0"/>
          <w:color w:val="auto"/>
          <w:spacing w:val="0"/>
          <w:sz w:val="32"/>
          <w:szCs w:val="32"/>
          <w:shd w:val="clear" w:fill="FFFFFF"/>
        </w:rPr>
        <w:t>投资协议或认股承诺</w:t>
      </w:r>
      <w:r>
        <w:rPr>
          <w:rFonts w:hint="eastAsia" w:ascii="仿宋_GB2312" w:hAnsi="微软雅黑" w:eastAsia="仿宋_GB2312" w:cs="仿宋_GB2312"/>
          <w:i w:val="0"/>
          <w:iCs w:val="0"/>
          <w:caps w:val="0"/>
          <w:color w:val="auto"/>
          <w:spacing w:val="0"/>
          <w:sz w:val="32"/>
          <w:szCs w:val="32"/>
          <w:shd w:val="clear" w:fill="FFFFFF"/>
        </w:rPr>
        <w:t>，由具有保证功能的投资机构承担</w:t>
      </w:r>
      <w:r>
        <w:rPr>
          <w:rFonts w:hint="eastAsia" w:ascii="仿宋_GB2312" w:hAnsi="微软雅黑" w:eastAsia="仿宋_GB2312" w:cs="仿宋_GB2312"/>
          <w:i w:val="0"/>
          <w:iCs w:val="0"/>
          <w:caps w:val="0"/>
          <w:color w:val="auto"/>
          <w:spacing w:val="0"/>
          <w:sz w:val="32"/>
          <w:szCs w:val="32"/>
          <w:shd w:val="clear" w:fill="FFFFFF"/>
        </w:rPr>
        <w:t>信贷资金连带偿付责任，获得银行贷款；</w:t>
      </w:r>
    </w:p>
    <w:p w14:paraId="34EC8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（三）企业通过提供投资机构的投资协议获得银行贷款；</w:t>
      </w:r>
    </w:p>
    <w:p w14:paraId="57A818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（四）企业通过提供担保（保险）机构的担保（保险）协议，由担保（保险）机构承担信贷资金连带偿付责任，获得银行贷款。</w:t>
      </w:r>
    </w:p>
    <w:p w14:paraId="25BC1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64"/>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投资机构是指投资公司、投资基金以及其他可以依法进行股权投资的各类投资实体；</w:t>
      </w:r>
      <w:r>
        <w:rPr>
          <w:rFonts w:hint="eastAsia" w:ascii="仿宋_GB2312" w:hAnsi="微软雅黑" w:eastAsia="仿宋_GB2312" w:cs="仿宋_GB2312"/>
          <w:i w:val="0"/>
          <w:iCs w:val="0"/>
          <w:caps w:val="0"/>
          <w:color w:val="auto"/>
          <w:spacing w:val="0"/>
          <w:sz w:val="32"/>
          <w:szCs w:val="32"/>
          <w:shd w:val="clear" w:fill="FFFFFF"/>
        </w:rPr>
        <w:t>投资协议是指</w:t>
      </w:r>
      <w:r>
        <w:rPr>
          <w:rFonts w:hint="eastAsia" w:ascii="仿宋_GB2312" w:hAnsi="微软雅黑" w:eastAsia="仿宋_GB2312" w:cs="仿宋_GB2312"/>
          <w:i w:val="0"/>
          <w:iCs w:val="0"/>
          <w:caps w:val="0"/>
          <w:color w:val="auto"/>
          <w:spacing w:val="0"/>
          <w:sz w:val="32"/>
          <w:szCs w:val="32"/>
          <w:shd w:val="clear" w:fill="FFFFFF"/>
        </w:rPr>
        <w:t>在贷款发放日前3个自然年内，有</w:t>
      </w:r>
      <w:r>
        <w:rPr>
          <w:rFonts w:hint="eastAsia" w:ascii="仿宋_GB2312" w:hAnsi="微软雅黑" w:eastAsia="仿宋_GB2312" w:cs="仿宋_GB2312"/>
          <w:i w:val="0"/>
          <w:iCs w:val="0"/>
          <w:caps w:val="0"/>
          <w:color w:val="auto"/>
          <w:spacing w:val="0"/>
          <w:sz w:val="32"/>
          <w:szCs w:val="32"/>
          <w:shd w:val="clear" w:fill="FFFFFF"/>
        </w:rPr>
        <w:t>出资入股、股权转让、增资扩股等投资行为且尚未退出的标识股权发生变更的合法有效协议；认股承诺是指约定行权条件、价格</w:t>
      </w:r>
      <w:r>
        <w:rPr>
          <w:rFonts w:hint="eastAsia" w:ascii="仿宋_GB2312" w:hAnsi="微软雅黑" w:eastAsia="仿宋_GB2312" w:cs="仿宋_GB2312"/>
          <w:i w:val="0"/>
          <w:iCs w:val="0"/>
          <w:caps w:val="0"/>
          <w:color w:val="auto"/>
          <w:spacing w:val="0"/>
          <w:sz w:val="32"/>
          <w:szCs w:val="32"/>
        </w:rPr>
        <w:t>、方式、额度等的期权协议；</w:t>
      </w:r>
      <w:r>
        <w:rPr>
          <w:rFonts w:hint="eastAsia" w:ascii="仿宋_GB2312" w:hAnsi="微软雅黑" w:eastAsia="仿宋_GB2312" w:cs="仿宋_GB2312"/>
          <w:i w:val="0"/>
          <w:iCs w:val="0"/>
          <w:caps w:val="0"/>
          <w:color w:val="auto"/>
          <w:spacing w:val="0"/>
          <w:sz w:val="32"/>
          <w:szCs w:val="32"/>
        </w:rPr>
        <w:t>增信机构</w:t>
      </w:r>
      <w:r>
        <w:rPr>
          <w:rFonts w:hint="eastAsia" w:ascii="仿宋_GB2312" w:hAnsi="微软雅黑" w:eastAsia="仿宋_GB2312" w:cs="仿宋_GB2312"/>
          <w:i w:val="0"/>
          <w:iCs w:val="0"/>
          <w:caps w:val="0"/>
          <w:color w:val="auto"/>
          <w:spacing w:val="0"/>
          <w:sz w:val="32"/>
          <w:szCs w:val="32"/>
        </w:rPr>
        <w:t>是指投资机构、担保机构、保险机构以及其他银行机构认可的依法具有第三方</w:t>
      </w:r>
      <w:r>
        <w:rPr>
          <w:rFonts w:hint="eastAsia" w:ascii="仿宋_GB2312" w:hAnsi="微软雅黑" w:eastAsia="仿宋_GB2312" w:cs="仿宋_GB2312"/>
          <w:i w:val="0"/>
          <w:iCs w:val="0"/>
          <w:caps w:val="0"/>
          <w:color w:val="auto"/>
          <w:spacing w:val="0"/>
          <w:sz w:val="32"/>
          <w:szCs w:val="32"/>
        </w:rPr>
        <w:t>保证功能的实体</w:t>
      </w:r>
      <w:r>
        <w:rPr>
          <w:rFonts w:hint="eastAsia" w:ascii="仿宋_GB2312" w:hAnsi="微软雅黑" w:eastAsia="仿宋_GB2312" w:cs="仿宋_GB2312"/>
          <w:i w:val="0"/>
          <w:iCs w:val="0"/>
          <w:caps w:val="0"/>
          <w:color w:val="auto"/>
          <w:spacing w:val="0"/>
          <w:sz w:val="32"/>
          <w:szCs w:val="32"/>
        </w:rPr>
        <w:t>。</w:t>
      </w:r>
    </w:p>
    <w:p w14:paraId="1E611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第三条</w:t>
      </w:r>
      <w:r>
        <w:rPr>
          <w:rFonts w:hint="eastAsia" w:ascii="仿宋_GB2312" w:hAnsi="微软雅黑" w:eastAsia="仿宋_GB2312" w:cs="仿宋_GB2312"/>
          <w:i w:val="0"/>
          <w:iCs w:val="0"/>
          <w:caps w:val="0"/>
          <w:color w:val="auto"/>
          <w:spacing w:val="0"/>
          <w:sz w:val="32"/>
          <w:szCs w:val="32"/>
        </w:rPr>
        <w:t>  本细则所称科技型企业是指在青岛市行政区域内注册、具有独立法人资格的企业，且符合以下条件之一：</w:t>
      </w:r>
    </w:p>
    <w:p w14:paraId="059FEF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300" w:right="0"/>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w:t>
      </w:r>
      <w:r>
        <w:rPr>
          <w:rFonts w:hint="eastAsia" w:ascii="仿宋_GB2312" w:hAnsi="微软雅黑" w:eastAsia="仿宋_GB2312" w:cs="仿宋_GB2312"/>
          <w:i w:val="0"/>
          <w:iCs w:val="0"/>
          <w:caps w:val="0"/>
          <w:color w:val="auto"/>
          <w:spacing w:val="0"/>
          <w:sz w:val="32"/>
          <w:szCs w:val="32"/>
        </w:rPr>
        <w:t>全国科技型中小企业信息库入库企业</w:t>
      </w:r>
      <w:r>
        <w:rPr>
          <w:rFonts w:hint="eastAsia" w:ascii="仿宋_GB2312" w:hAnsi="微软雅黑" w:eastAsia="仿宋_GB2312" w:cs="仿宋_GB2312"/>
          <w:i w:val="0"/>
          <w:iCs w:val="0"/>
          <w:caps w:val="0"/>
          <w:color w:val="auto"/>
          <w:spacing w:val="0"/>
          <w:sz w:val="32"/>
          <w:szCs w:val="32"/>
        </w:rPr>
        <w:t>；</w:t>
      </w:r>
    </w:p>
    <w:p w14:paraId="3A4E6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45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（二）符合国家中小型企业划型标准规定的</w:t>
      </w:r>
      <w:r>
        <w:rPr>
          <w:rFonts w:hint="eastAsia" w:ascii="仿宋_GB2312" w:hAnsi="微软雅黑" w:eastAsia="仿宋_GB2312" w:cs="仿宋_GB2312"/>
          <w:i w:val="0"/>
          <w:iCs w:val="0"/>
          <w:caps w:val="0"/>
          <w:color w:val="auto"/>
          <w:spacing w:val="0"/>
          <w:sz w:val="32"/>
          <w:szCs w:val="32"/>
        </w:rPr>
        <w:t>中小微高新技术企业</w:t>
      </w:r>
      <w:r>
        <w:rPr>
          <w:rFonts w:hint="eastAsia" w:ascii="仿宋_GB2312" w:hAnsi="微软雅黑" w:eastAsia="仿宋_GB2312" w:cs="仿宋_GB2312"/>
          <w:i w:val="0"/>
          <w:iCs w:val="0"/>
          <w:caps w:val="0"/>
          <w:color w:val="auto"/>
          <w:spacing w:val="0"/>
          <w:sz w:val="32"/>
          <w:szCs w:val="32"/>
        </w:rPr>
        <w:t>（不包含上市公司）。</w:t>
      </w:r>
    </w:p>
    <w:p w14:paraId="1DC7E4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第四条</w:t>
      </w:r>
      <w:r>
        <w:rPr>
          <w:rFonts w:hint="eastAsia" w:ascii="仿宋_GB2312" w:hAnsi="微软雅黑" w:eastAsia="仿宋_GB2312" w:cs="仿宋_GB2312"/>
          <w:i w:val="0"/>
          <w:iCs w:val="0"/>
          <w:caps w:val="0"/>
          <w:color w:val="auto"/>
          <w:spacing w:val="0"/>
          <w:sz w:val="32"/>
          <w:szCs w:val="32"/>
        </w:rPr>
        <w:t> </w:t>
      </w:r>
      <w:r>
        <w:rPr>
          <w:rFonts w:hint="eastAsia" w:ascii="仿宋_GB2312" w:hAnsi="微软雅黑" w:eastAsia="仿宋_GB2312" w:cs="仿宋_GB2312"/>
          <w:i w:val="0"/>
          <w:iCs w:val="0"/>
          <w:caps w:val="0"/>
          <w:color w:val="auto"/>
          <w:spacing w:val="0"/>
          <w:sz w:val="32"/>
          <w:szCs w:val="32"/>
        </w:rPr>
        <w:t> 市科技局、市财政局</w:t>
      </w:r>
      <w:r>
        <w:rPr>
          <w:rFonts w:hint="eastAsia" w:ascii="仿宋_GB2312" w:hAnsi="微软雅黑" w:eastAsia="仿宋_GB2312" w:cs="仿宋_GB2312"/>
          <w:i w:val="0"/>
          <w:iCs w:val="0"/>
          <w:caps w:val="0"/>
          <w:color w:val="auto"/>
          <w:spacing w:val="0"/>
          <w:sz w:val="32"/>
          <w:szCs w:val="32"/>
        </w:rPr>
        <w:t>安排专项资金，对科技型企业通过投（保）贷融资模式中投保贷、投贷、跟贷等形式获得贷款并正常还贷进行</w:t>
      </w:r>
      <w:r>
        <w:rPr>
          <w:rFonts w:hint="eastAsia" w:ascii="仿宋_GB2312" w:hAnsi="微软雅黑" w:eastAsia="仿宋_GB2312" w:cs="仿宋_GB2312"/>
          <w:i w:val="0"/>
          <w:iCs w:val="0"/>
          <w:caps w:val="0"/>
          <w:color w:val="auto"/>
          <w:spacing w:val="0"/>
          <w:sz w:val="32"/>
          <w:szCs w:val="32"/>
        </w:rPr>
        <w:t>贷款贴息</w:t>
      </w:r>
      <w:r>
        <w:rPr>
          <w:rFonts w:hint="eastAsia" w:ascii="仿宋_GB2312" w:hAnsi="微软雅黑" w:eastAsia="仿宋_GB2312" w:cs="仿宋_GB2312"/>
          <w:i w:val="0"/>
          <w:iCs w:val="0"/>
          <w:caps w:val="0"/>
          <w:color w:val="auto"/>
          <w:spacing w:val="0"/>
          <w:sz w:val="32"/>
          <w:szCs w:val="32"/>
        </w:rPr>
        <w:t>，其中500万元（含）以下部分，按照企业贷款合同签订时最新同期限贷款市场报价利率（LPR）予以贴息；500万元至1000万元（含）部分，按照企业贷款合同签订时最新同期限贷款市场报价利率（LPR）的50%予以贴息；1000万元以上部分不予贴息。企业实际贷款利率低于贷款市场报价利率（LPR）的按实际贷款利率标准贴息。单家企业累计贴息不超过3年。对科技型企业通过投（保）贷融资模式中保贷形式获得贷款并正常还贷给予</w:t>
      </w:r>
      <w:r>
        <w:rPr>
          <w:rFonts w:hint="eastAsia" w:ascii="仿宋_GB2312" w:hAnsi="微软雅黑" w:eastAsia="仿宋_GB2312" w:cs="仿宋_GB2312"/>
          <w:i w:val="0"/>
          <w:iCs w:val="0"/>
          <w:caps w:val="0"/>
          <w:color w:val="auto"/>
          <w:spacing w:val="0"/>
          <w:sz w:val="32"/>
          <w:szCs w:val="32"/>
        </w:rPr>
        <w:t>担保（保险）费用补贴</w:t>
      </w:r>
      <w:r>
        <w:rPr>
          <w:rFonts w:hint="eastAsia" w:ascii="仿宋_GB2312" w:hAnsi="微软雅黑" w:eastAsia="仿宋_GB2312" w:cs="仿宋_GB2312"/>
          <w:i w:val="0"/>
          <w:iCs w:val="0"/>
          <w:caps w:val="0"/>
          <w:color w:val="auto"/>
          <w:spacing w:val="0"/>
          <w:sz w:val="32"/>
          <w:szCs w:val="32"/>
        </w:rPr>
        <w:t>，根据企业签订的担保（保险）协议费率超过2%（含）的按照1%予以补贴，超过1%不到2%的按照0.5%予以补贴，单家企业累计最高补贴10万元。</w:t>
      </w:r>
    </w:p>
    <w:p w14:paraId="3AC733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鼓励法人银行机构开展科技金融投（保）贷业务时，积极运用人民银行相关再贷款资金，向符合条件的科技型企业提供信贷支持，进一步降低企业融资成本。</w:t>
      </w:r>
    </w:p>
    <w:p w14:paraId="230A93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黑体" w:hAnsi="宋体" w:eastAsia="黑体" w:cs="黑体"/>
          <w:i w:val="0"/>
          <w:iCs w:val="0"/>
          <w:caps w:val="0"/>
          <w:color w:val="auto"/>
          <w:spacing w:val="0"/>
          <w:sz w:val="32"/>
          <w:szCs w:val="32"/>
        </w:rPr>
        <w:t> </w:t>
      </w:r>
    </w:p>
    <w:p w14:paraId="46923C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黑体" w:hAnsi="宋体" w:eastAsia="黑体" w:cs="黑体"/>
          <w:i w:val="0"/>
          <w:iCs w:val="0"/>
          <w:caps w:val="0"/>
          <w:color w:val="auto"/>
          <w:spacing w:val="0"/>
          <w:sz w:val="32"/>
          <w:szCs w:val="32"/>
        </w:rPr>
        <w:t>第二章  各方职责</w:t>
      </w:r>
    </w:p>
    <w:p w14:paraId="1F216C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第五条</w:t>
      </w:r>
      <w:r>
        <w:rPr>
          <w:rFonts w:hint="eastAsia" w:ascii="仿宋_GB2312" w:hAnsi="微软雅黑" w:eastAsia="仿宋_GB2312" w:cs="仿宋_GB2312"/>
          <w:i w:val="0"/>
          <w:iCs w:val="0"/>
          <w:caps w:val="0"/>
          <w:color w:val="auto"/>
          <w:spacing w:val="0"/>
          <w:sz w:val="32"/>
          <w:szCs w:val="32"/>
        </w:rPr>
        <w:t>  </w:t>
      </w:r>
      <w:r>
        <w:rPr>
          <w:rFonts w:hint="eastAsia" w:ascii="仿宋_GB2312" w:hAnsi="微软雅黑" w:eastAsia="仿宋_GB2312" w:cs="仿宋_GB2312"/>
          <w:i w:val="0"/>
          <w:iCs w:val="0"/>
          <w:caps w:val="0"/>
          <w:color w:val="auto"/>
          <w:spacing w:val="0"/>
          <w:sz w:val="32"/>
          <w:szCs w:val="32"/>
          <w:shd w:val="clear" w:fill="FFFFFF"/>
        </w:rPr>
        <w:t>投（保）贷业务管理责任主体包括：市科技局、市财政局、市委金融办、人民银行青岛市分行、青岛金融监管局、</w:t>
      </w:r>
      <w:r>
        <w:rPr>
          <w:rFonts w:hint="eastAsia" w:ascii="仿宋_GB2312" w:hAnsi="微软雅黑" w:eastAsia="仿宋_GB2312" w:cs="仿宋_GB2312"/>
          <w:i w:val="0"/>
          <w:iCs w:val="0"/>
          <w:caps w:val="0"/>
          <w:color w:val="auto"/>
          <w:spacing w:val="0"/>
          <w:sz w:val="32"/>
          <w:szCs w:val="32"/>
        </w:rPr>
        <w:t>第三方专业管理机构</w:t>
      </w:r>
      <w:r>
        <w:rPr>
          <w:rFonts w:hint="eastAsia" w:ascii="仿宋_GB2312" w:hAnsi="微软雅黑" w:eastAsia="仿宋_GB2312" w:cs="仿宋_GB2312"/>
          <w:i w:val="0"/>
          <w:iCs w:val="0"/>
          <w:caps w:val="0"/>
          <w:color w:val="auto"/>
          <w:spacing w:val="0"/>
          <w:sz w:val="32"/>
          <w:szCs w:val="32"/>
          <w:shd w:val="clear" w:fill="FFFFFF"/>
        </w:rPr>
        <w:t>、银行机构、投资机构和担保、保险等第三方增信机构。</w:t>
      </w:r>
    </w:p>
    <w:p w14:paraId="4486B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第六条</w:t>
      </w:r>
      <w:r>
        <w:rPr>
          <w:rFonts w:hint="eastAsia" w:ascii="仿宋_GB2312" w:hAnsi="微软雅黑" w:eastAsia="仿宋_GB2312" w:cs="仿宋_GB2312"/>
          <w:i w:val="0"/>
          <w:iCs w:val="0"/>
          <w:caps w:val="0"/>
          <w:color w:val="auto"/>
          <w:spacing w:val="0"/>
          <w:sz w:val="32"/>
          <w:szCs w:val="32"/>
        </w:rPr>
        <w:t>  </w:t>
      </w:r>
      <w:r>
        <w:rPr>
          <w:rFonts w:hint="eastAsia" w:ascii="仿宋_GB2312" w:hAnsi="微软雅黑" w:eastAsia="仿宋_GB2312" w:cs="仿宋_GB2312"/>
          <w:i w:val="0"/>
          <w:iCs w:val="0"/>
          <w:caps w:val="0"/>
          <w:color w:val="auto"/>
          <w:spacing w:val="0"/>
          <w:sz w:val="32"/>
          <w:szCs w:val="32"/>
          <w:shd w:val="clear" w:fill="FFFFFF"/>
        </w:rPr>
        <w:t>市科技局主要职责：</w:t>
      </w:r>
    </w:p>
    <w:p w14:paraId="78515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（一）负责编制专项资金年度预算；</w:t>
      </w:r>
    </w:p>
    <w:p w14:paraId="1B60B7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（二）负责</w:t>
      </w:r>
      <w:r>
        <w:rPr>
          <w:rFonts w:hint="eastAsia" w:ascii="仿宋_GB2312" w:hAnsi="微软雅黑" w:eastAsia="仿宋_GB2312" w:cs="仿宋_GB2312"/>
          <w:i w:val="0"/>
          <w:iCs w:val="0"/>
          <w:caps w:val="0"/>
          <w:color w:val="auto"/>
          <w:spacing w:val="0"/>
          <w:sz w:val="32"/>
          <w:szCs w:val="32"/>
        </w:rPr>
        <w:t>确定年度科技金融投（保）贷业务支持企业范围</w:t>
      </w:r>
      <w:r>
        <w:rPr>
          <w:rFonts w:hint="eastAsia" w:ascii="仿宋_GB2312" w:hAnsi="微软雅黑" w:eastAsia="仿宋_GB2312" w:cs="仿宋_GB2312"/>
          <w:i w:val="0"/>
          <w:iCs w:val="0"/>
          <w:caps w:val="0"/>
          <w:color w:val="auto"/>
          <w:spacing w:val="0"/>
          <w:sz w:val="32"/>
          <w:szCs w:val="32"/>
        </w:rPr>
        <w:t>，相关企业信息定期与</w:t>
      </w:r>
      <w:r>
        <w:rPr>
          <w:rFonts w:hint="eastAsia" w:ascii="仿宋_GB2312" w:hAnsi="微软雅黑" w:eastAsia="仿宋_GB2312" w:cs="仿宋_GB2312"/>
          <w:i w:val="0"/>
          <w:iCs w:val="0"/>
          <w:caps w:val="0"/>
          <w:color w:val="auto"/>
          <w:spacing w:val="0"/>
          <w:sz w:val="32"/>
          <w:szCs w:val="32"/>
          <w:shd w:val="clear" w:fill="FFFFFF"/>
        </w:rPr>
        <w:t>人民银行青岛市分行、青岛金融监管局</w:t>
      </w:r>
      <w:r>
        <w:rPr>
          <w:rFonts w:hint="eastAsia" w:ascii="仿宋_GB2312" w:hAnsi="微软雅黑" w:eastAsia="仿宋_GB2312" w:cs="仿宋_GB2312"/>
          <w:i w:val="0"/>
          <w:iCs w:val="0"/>
          <w:caps w:val="0"/>
          <w:color w:val="auto"/>
          <w:spacing w:val="0"/>
          <w:sz w:val="32"/>
          <w:szCs w:val="32"/>
        </w:rPr>
        <w:t>数据共享；</w:t>
      </w:r>
    </w:p>
    <w:p w14:paraId="09DF4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（三）委托第三方专业管理机构开展贷款贴息和保费补贴的受理、审核等工作；</w:t>
      </w:r>
    </w:p>
    <w:p w14:paraId="708BD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（四）开展投（保）贷业务综合绩效评价。</w:t>
      </w:r>
    </w:p>
    <w:p w14:paraId="45B57D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第七条</w:t>
      </w:r>
      <w:r>
        <w:rPr>
          <w:rFonts w:hint="eastAsia" w:ascii="仿宋_GB2312" w:hAnsi="微软雅黑" w:eastAsia="仿宋_GB2312" w:cs="仿宋_GB2312"/>
          <w:i w:val="0"/>
          <w:iCs w:val="0"/>
          <w:caps w:val="0"/>
          <w:color w:val="auto"/>
          <w:spacing w:val="0"/>
          <w:sz w:val="32"/>
          <w:szCs w:val="32"/>
        </w:rPr>
        <w:t>  市财政局主要职责：</w:t>
      </w:r>
    </w:p>
    <w:p w14:paraId="2769CB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（一）负责专项资金年度预算安排，批复资金预算;</w:t>
      </w:r>
    </w:p>
    <w:p w14:paraId="6D606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（二）组织开展预算绩效管理。</w:t>
      </w:r>
    </w:p>
    <w:p w14:paraId="7CC74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第八条</w:t>
      </w:r>
      <w:r>
        <w:rPr>
          <w:rFonts w:hint="eastAsia" w:ascii="仿宋_GB2312" w:hAnsi="微软雅黑" w:eastAsia="仿宋_GB2312" w:cs="仿宋_GB2312"/>
          <w:i w:val="0"/>
          <w:iCs w:val="0"/>
          <w:caps w:val="0"/>
          <w:color w:val="auto"/>
          <w:spacing w:val="0"/>
          <w:sz w:val="32"/>
          <w:szCs w:val="32"/>
        </w:rPr>
        <w:t>  市委金融办主要职责：</w:t>
      </w:r>
    </w:p>
    <w:p w14:paraId="7F7DA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（一）引导</w:t>
      </w:r>
      <w:r>
        <w:rPr>
          <w:rFonts w:hint="eastAsia" w:ascii="仿宋_GB2312" w:hAnsi="微软雅黑" w:eastAsia="仿宋_GB2312" w:cs="仿宋_GB2312"/>
          <w:i w:val="0"/>
          <w:iCs w:val="0"/>
          <w:caps w:val="0"/>
          <w:color w:val="auto"/>
          <w:spacing w:val="0"/>
          <w:sz w:val="32"/>
          <w:szCs w:val="32"/>
        </w:rPr>
        <w:t>融资担保机构</w:t>
      </w:r>
      <w:r>
        <w:rPr>
          <w:rFonts w:hint="eastAsia" w:ascii="仿宋_GB2312" w:hAnsi="微软雅黑" w:eastAsia="仿宋_GB2312" w:cs="仿宋_GB2312"/>
          <w:i w:val="0"/>
          <w:iCs w:val="0"/>
          <w:caps w:val="0"/>
          <w:color w:val="auto"/>
          <w:spacing w:val="0"/>
          <w:sz w:val="32"/>
          <w:szCs w:val="32"/>
        </w:rPr>
        <w:t>合理确定优惠的担保费用费率;</w:t>
      </w:r>
    </w:p>
    <w:p w14:paraId="1949BA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（二）配合提供监管范围内融资担保机构有关监管信息。</w:t>
      </w:r>
    </w:p>
    <w:p w14:paraId="1C27D5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第九条</w:t>
      </w:r>
      <w:r>
        <w:rPr>
          <w:rFonts w:hint="eastAsia" w:ascii="仿宋_GB2312" w:hAnsi="微软雅黑" w:eastAsia="仿宋_GB2312" w:cs="仿宋_GB2312"/>
          <w:i w:val="0"/>
          <w:iCs w:val="0"/>
          <w:caps w:val="0"/>
          <w:color w:val="auto"/>
          <w:spacing w:val="0"/>
          <w:sz w:val="32"/>
          <w:szCs w:val="32"/>
        </w:rPr>
        <w:t>  人民银行青岛市分行主要职责：</w:t>
      </w:r>
    </w:p>
    <w:p w14:paraId="4FF76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（一）为银行机构提供便利的</w:t>
      </w:r>
      <w:r>
        <w:rPr>
          <w:rFonts w:hint="eastAsia" w:ascii="仿宋_GB2312" w:hAnsi="微软雅黑" w:eastAsia="仿宋_GB2312" w:cs="仿宋_GB2312"/>
          <w:i w:val="0"/>
          <w:iCs w:val="0"/>
          <w:caps w:val="0"/>
          <w:color w:val="auto"/>
          <w:spacing w:val="0"/>
          <w:sz w:val="32"/>
          <w:szCs w:val="32"/>
        </w:rPr>
        <w:t>放款条件和政策性工具</w:t>
      </w:r>
      <w:r>
        <w:rPr>
          <w:rFonts w:hint="eastAsia" w:ascii="仿宋_GB2312" w:hAnsi="微软雅黑" w:eastAsia="仿宋_GB2312" w:cs="仿宋_GB2312"/>
          <w:i w:val="0"/>
          <w:iCs w:val="0"/>
          <w:caps w:val="0"/>
          <w:color w:val="auto"/>
          <w:spacing w:val="0"/>
          <w:sz w:val="32"/>
          <w:szCs w:val="32"/>
        </w:rPr>
        <w:t>安排；</w:t>
      </w:r>
    </w:p>
    <w:p w14:paraId="6DB69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（二）指导银行机构按照市场化、法治化原则确定优惠的贷款利率;</w:t>
      </w:r>
    </w:p>
    <w:p w14:paraId="789AFB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（三）建立科技金融投（保）贷业务统计监测制度，配合审核企业贷款贴息额度，开展相关业务数据共享；</w:t>
      </w:r>
    </w:p>
    <w:p w14:paraId="5A088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（四）组织开展对银行机构科技金融投（保）贷业务监督核查，对银行机构进行绩效评价。</w:t>
      </w:r>
    </w:p>
    <w:p w14:paraId="4A029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第十条</w:t>
      </w:r>
      <w:r>
        <w:rPr>
          <w:rFonts w:hint="eastAsia" w:ascii="仿宋_GB2312" w:hAnsi="微软雅黑" w:eastAsia="仿宋_GB2312" w:cs="仿宋_GB2312"/>
          <w:i w:val="0"/>
          <w:iCs w:val="0"/>
          <w:caps w:val="0"/>
          <w:color w:val="auto"/>
          <w:spacing w:val="0"/>
          <w:sz w:val="32"/>
          <w:szCs w:val="32"/>
        </w:rPr>
        <w:t>  </w:t>
      </w:r>
      <w:r>
        <w:rPr>
          <w:rFonts w:hint="eastAsia" w:ascii="仿宋_GB2312" w:hAnsi="微软雅黑" w:eastAsia="仿宋_GB2312" w:cs="仿宋_GB2312"/>
          <w:i w:val="0"/>
          <w:iCs w:val="0"/>
          <w:caps w:val="0"/>
          <w:color w:val="auto"/>
          <w:spacing w:val="0"/>
          <w:sz w:val="32"/>
          <w:szCs w:val="32"/>
          <w:shd w:val="clear" w:fill="FFFFFF"/>
        </w:rPr>
        <w:t>青岛金融监管局</w:t>
      </w:r>
      <w:r>
        <w:rPr>
          <w:rFonts w:hint="eastAsia" w:ascii="仿宋_GB2312" w:hAnsi="微软雅黑" w:eastAsia="仿宋_GB2312" w:cs="仿宋_GB2312"/>
          <w:i w:val="0"/>
          <w:iCs w:val="0"/>
          <w:caps w:val="0"/>
          <w:color w:val="auto"/>
          <w:spacing w:val="0"/>
          <w:sz w:val="32"/>
          <w:szCs w:val="32"/>
        </w:rPr>
        <w:t>主要职责：</w:t>
      </w:r>
    </w:p>
    <w:p w14:paraId="24224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（一）引导</w:t>
      </w:r>
      <w:r>
        <w:rPr>
          <w:rFonts w:hint="eastAsia" w:ascii="仿宋_GB2312" w:hAnsi="微软雅黑" w:eastAsia="仿宋_GB2312" w:cs="仿宋_GB2312"/>
          <w:i w:val="0"/>
          <w:iCs w:val="0"/>
          <w:caps w:val="0"/>
          <w:color w:val="auto"/>
          <w:spacing w:val="0"/>
          <w:sz w:val="32"/>
          <w:szCs w:val="32"/>
        </w:rPr>
        <w:t>保险机构</w:t>
      </w:r>
      <w:r>
        <w:rPr>
          <w:rFonts w:hint="eastAsia" w:ascii="仿宋_GB2312" w:hAnsi="微软雅黑" w:eastAsia="仿宋_GB2312" w:cs="仿宋_GB2312"/>
          <w:i w:val="0"/>
          <w:iCs w:val="0"/>
          <w:caps w:val="0"/>
          <w:color w:val="auto"/>
          <w:spacing w:val="0"/>
          <w:sz w:val="32"/>
          <w:szCs w:val="32"/>
        </w:rPr>
        <w:t>合理确定优惠的保险费用费率;</w:t>
      </w:r>
    </w:p>
    <w:p w14:paraId="7E2AD0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（二）配合审核企业保险费用补贴额度，开展相关业务数据共享。</w:t>
      </w:r>
    </w:p>
    <w:p w14:paraId="324ACC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第十一条</w:t>
      </w:r>
      <w:r>
        <w:rPr>
          <w:rFonts w:hint="eastAsia" w:ascii="仿宋_GB2312" w:hAnsi="微软雅黑" w:eastAsia="仿宋_GB2312" w:cs="仿宋_GB2312"/>
          <w:i w:val="0"/>
          <w:iCs w:val="0"/>
          <w:caps w:val="0"/>
          <w:color w:val="auto"/>
          <w:spacing w:val="0"/>
          <w:sz w:val="32"/>
          <w:szCs w:val="32"/>
        </w:rPr>
        <w:t>  第三方专业管理机构主要职责：</w:t>
      </w:r>
    </w:p>
    <w:p w14:paraId="5F3923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（一）受市科技局委托审核确认投（保）贷业务相关科技型企业资格；</w:t>
      </w:r>
    </w:p>
    <w:p w14:paraId="01781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（二）开展贷款贴息和担保（保险）费用补贴的申请受理、材料审核，组织专家开展咨询评审；</w:t>
      </w:r>
    </w:p>
    <w:p w14:paraId="1ABF4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（三）开展贷款项目资料归档保存和数据共享；</w:t>
      </w:r>
    </w:p>
    <w:p w14:paraId="617380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（四）为企业提供科技金融相关产品专业咨询服务，根据需要推荐投（保）贷业务相关银行、投资机构和担保（保险）机构等。</w:t>
      </w:r>
    </w:p>
    <w:p w14:paraId="44E70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第十二条</w:t>
      </w:r>
      <w:r>
        <w:rPr>
          <w:rFonts w:hint="eastAsia" w:ascii="仿宋_GB2312" w:hAnsi="微软雅黑" w:eastAsia="仿宋_GB2312" w:cs="仿宋_GB2312"/>
          <w:i w:val="0"/>
          <w:iCs w:val="0"/>
          <w:caps w:val="0"/>
          <w:color w:val="auto"/>
          <w:spacing w:val="0"/>
          <w:sz w:val="32"/>
          <w:szCs w:val="32"/>
        </w:rPr>
        <w:t>  银行机构主要职责：</w:t>
      </w:r>
    </w:p>
    <w:p w14:paraId="26DD2C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（一）履行企业贷款审批、管理职责；</w:t>
      </w:r>
    </w:p>
    <w:p w14:paraId="5B092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（二）为科技型企业提供优惠的贷款利率；</w:t>
      </w:r>
    </w:p>
    <w:p w14:paraId="43785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（三）设置便捷的审贷制度和放款通道；</w:t>
      </w:r>
    </w:p>
    <w:p w14:paraId="03ECA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（四）按月报送投（保）贷相关业务开展情况；</w:t>
      </w:r>
    </w:p>
    <w:p w14:paraId="2C6527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（五）企业正常还贷后，协助贷款企业按要求申请贷款贴息；</w:t>
      </w:r>
    </w:p>
    <w:p w14:paraId="1997F7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（六）审核相关投资协议、认股承诺和担保（保险）协议的真实性，做好业务档案管理，留存至少3年备查。</w:t>
      </w:r>
    </w:p>
    <w:p w14:paraId="28569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第十三条</w:t>
      </w:r>
      <w:r>
        <w:rPr>
          <w:rFonts w:hint="eastAsia" w:ascii="仿宋_GB2312" w:hAnsi="微软雅黑" w:eastAsia="仿宋_GB2312" w:cs="仿宋_GB2312"/>
          <w:i w:val="0"/>
          <w:iCs w:val="0"/>
          <w:caps w:val="0"/>
          <w:color w:val="auto"/>
          <w:spacing w:val="0"/>
          <w:sz w:val="32"/>
          <w:szCs w:val="32"/>
        </w:rPr>
        <w:t>  投资机构</w:t>
      </w:r>
      <w:r>
        <w:rPr>
          <w:rFonts w:hint="eastAsia" w:ascii="仿宋_GB2312" w:hAnsi="微软雅黑" w:eastAsia="仿宋_GB2312" w:cs="仿宋_GB2312"/>
          <w:i w:val="0"/>
          <w:iCs w:val="0"/>
          <w:caps w:val="0"/>
          <w:color w:val="auto"/>
          <w:spacing w:val="0"/>
          <w:sz w:val="32"/>
          <w:szCs w:val="32"/>
          <w:shd w:val="clear" w:fill="FFFFFF"/>
        </w:rPr>
        <w:t>和担保（保险）机构等</w:t>
      </w:r>
      <w:r>
        <w:rPr>
          <w:rFonts w:hint="eastAsia" w:ascii="仿宋_GB2312" w:hAnsi="微软雅黑" w:eastAsia="仿宋_GB2312" w:cs="仿宋_GB2312"/>
          <w:i w:val="0"/>
          <w:iCs w:val="0"/>
          <w:caps w:val="0"/>
          <w:color w:val="auto"/>
          <w:spacing w:val="0"/>
          <w:sz w:val="32"/>
          <w:szCs w:val="32"/>
        </w:rPr>
        <w:t>增信机构主要职责：</w:t>
      </w:r>
    </w:p>
    <w:p w14:paraId="20EA67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（一）履行投资协议、认股承诺、担保（保险）增信等义务；</w:t>
      </w:r>
    </w:p>
    <w:p w14:paraId="56AB19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（二）为科技型企业提供专业咨询服务；</w:t>
      </w:r>
    </w:p>
    <w:p w14:paraId="3FB1BC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（三）跟踪和推动所服务企业的成长；</w:t>
      </w:r>
    </w:p>
    <w:p w14:paraId="74177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w:t>
      </w:r>
      <w:r>
        <w:rPr>
          <w:rFonts w:hint="eastAsia" w:ascii="仿宋_GB2312" w:hAnsi="微软雅黑" w:eastAsia="仿宋_GB2312" w:cs="仿宋_GB2312"/>
          <w:i w:val="0"/>
          <w:iCs w:val="0"/>
          <w:caps w:val="0"/>
          <w:color w:val="auto"/>
          <w:spacing w:val="0"/>
          <w:sz w:val="32"/>
          <w:szCs w:val="32"/>
          <w:shd w:val="clear" w:fill="FFFFFF"/>
        </w:rPr>
        <w:t>担保（保险）</w:t>
      </w:r>
      <w:r>
        <w:rPr>
          <w:rFonts w:hint="eastAsia" w:ascii="仿宋_GB2312" w:hAnsi="微软雅黑" w:eastAsia="仿宋_GB2312" w:cs="仿宋_GB2312"/>
          <w:i w:val="0"/>
          <w:iCs w:val="0"/>
          <w:caps w:val="0"/>
          <w:color w:val="auto"/>
          <w:spacing w:val="0"/>
          <w:sz w:val="32"/>
          <w:szCs w:val="32"/>
        </w:rPr>
        <w:t>机构为科技型企业提供优惠的担保（保险）费率；</w:t>
      </w:r>
    </w:p>
    <w:p w14:paraId="6E185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（五）</w:t>
      </w:r>
      <w:r>
        <w:rPr>
          <w:rFonts w:hint="eastAsia" w:ascii="仿宋_GB2312" w:hAnsi="微软雅黑" w:eastAsia="仿宋_GB2312" w:cs="仿宋_GB2312"/>
          <w:i w:val="0"/>
          <w:iCs w:val="0"/>
          <w:caps w:val="0"/>
          <w:color w:val="auto"/>
          <w:spacing w:val="0"/>
          <w:sz w:val="32"/>
          <w:szCs w:val="32"/>
          <w:shd w:val="clear" w:fill="FFFFFF"/>
        </w:rPr>
        <w:t>担保（保险）</w:t>
      </w:r>
      <w:r>
        <w:rPr>
          <w:rFonts w:hint="eastAsia" w:ascii="仿宋_GB2312" w:hAnsi="微软雅黑" w:eastAsia="仿宋_GB2312" w:cs="仿宋_GB2312"/>
          <w:i w:val="0"/>
          <w:iCs w:val="0"/>
          <w:caps w:val="0"/>
          <w:color w:val="auto"/>
          <w:spacing w:val="0"/>
          <w:sz w:val="32"/>
          <w:szCs w:val="32"/>
        </w:rPr>
        <w:t>机构定期报送投（保）贷相关业务开展情况；</w:t>
      </w:r>
    </w:p>
    <w:p w14:paraId="24E9C5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（六）</w:t>
      </w:r>
      <w:r>
        <w:rPr>
          <w:rFonts w:hint="eastAsia" w:ascii="仿宋_GB2312" w:hAnsi="微软雅黑" w:eastAsia="仿宋_GB2312" w:cs="仿宋_GB2312"/>
          <w:i w:val="0"/>
          <w:iCs w:val="0"/>
          <w:caps w:val="0"/>
          <w:color w:val="auto"/>
          <w:spacing w:val="0"/>
          <w:sz w:val="32"/>
          <w:szCs w:val="32"/>
          <w:shd w:val="clear" w:fill="FFFFFF"/>
        </w:rPr>
        <w:t>担保（保险）</w:t>
      </w:r>
      <w:r>
        <w:rPr>
          <w:rFonts w:hint="eastAsia" w:ascii="仿宋_GB2312" w:hAnsi="微软雅黑" w:eastAsia="仿宋_GB2312" w:cs="仿宋_GB2312"/>
          <w:i w:val="0"/>
          <w:iCs w:val="0"/>
          <w:caps w:val="0"/>
          <w:color w:val="auto"/>
          <w:spacing w:val="0"/>
          <w:sz w:val="32"/>
          <w:szCs w:val="32"/>
        </w:rPr>
        <w:t>机构在企业正常还贷后，协助贷款企业按要求申请保费补贴。</w:t>
      </w:r>
    </w:p>
    <w:p w14:paraId="68104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hint="eastAsia" w:ascii="黑体" w:hAnsi="宋体" w:eastAsia="黑体" w:cs="黑体"/>
          <w:i w:val="0"/>
          <w:iCs w:val="0"/>
          <w:caps w:val="0"/>
          <w:color w:val="auto"/>
          <w:spacing w:val="0"/>
          <w:sz w:val="32"/>
          <w:szCs w:val="32"/>
        </w:rPr>
        <w:t> </w:t>
      </w:r>
    </w:p>
    <w:p w14:paraId="7879A0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黑体" w:hAnsi="宋体" w:eastAsia="黑体" w:cs="黑体"/>
          <w:i w:val="0"/>
          <w:iCs w:val="0"/>
          <w:caps w:val="0"/>
          <w:color w:val="auto"/>
          <w:spacing w:val="0"/>
          <w:sz w:val="32"/>
          <w:szCs w:val="32"/>
        </w:rPr>
        <w:t>第三章  业务规程</w:t>
      </w:r>
    </w:p>
    <w:p w14:paraId="74C6A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第十四条</w:t>
      </w:r>
      <w:r>
        <w:rPr>
          <w:rFonts w:hint="eastAsia" w:ascii="仿宋_GB2312" w:hAnsi="微软雅黑" w:eastAsia="仿宋_GB2312" w:cs="仿宋_GB2312"/>
          <w:i w:val="0"/>
          <w:iCs w:val="0"/>
          <w:caps w:val="0"/>
          <w:color w:val="auto"/>
          <w:spacing w:val="0"/>
          <w:sz w:val="32"/>
          <w:szCs w:val="32"/>
        </w:rPr>
        <w:t>  各银行机构应针对科技金融投（保）贷业务设置优惠贷款利率和贷款审批绿色通道，加大对科技型企业支持力度。</w:t>
      </w:r>
    </w:p>
    <w:p w14:paraId="6D740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第十五条</w:t>
      </w:r>
      <w:r>
        <w:rPr>
          <w:rFonts w:hint="eastAsia" w:ascii="仿宋_GB2312" w:hAnsi="微软雅黑" w:eastAsia="仿宋_GB2312" w:cs="仿宋_GB2312"/>
          <w:i w:val="0"/>
          <w:iCs w:val="0"/>
          <w:caps w:val="0"/>
          <w:color w:val="auto"/>
          <w:spacing w:val="0"/>
          <w:sz w:val="32"/>
          <w:szCs w:val="32"/>
        </w:rPr>
        <w:t>  企业通过提供投资机构的投资协议或认股承诺，由投资机构承担信贷资金连带偿付责任，经依法具有保证功能的第三方机构增信获得银行贷款的，增信机构不得再向投资机构以外的机构或个人提出相关反担保要求，且作为企业申请贴息的必要条件。</w:t>
      </w:r>
    </w:p>
    <w:p w14:paraId="5B388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第十六条</w:t>
      </w:r>
      <w:r>
        <w:rPr>
          <w:rFonts w:hint="eastAsia" w:ascii="仿宋_GB2312" w:hAnsi="微软雅黑" w:eastAsia="仿宋_GB2312" w:cs="仿宋_GB2312"/>
          <w:i w:val="0"/>
          <w:iCs w:val="0"/>
          <w:caps w:val="0"/>
          <w:color w:val="auto"/>
          <w:spacing w:val="0"/>
          <w:sz w:val="32"/>
          <w:szCs w:val="32"/>
        </w:rPr>
        <w:t>  企业通过提供投资机构的投资协议获得银行贷款的，鼓励投资机构自主或联合建立贷款风险补偿机制，形成股权与债权利益联结，降低银行机构信贷风险，提高银行机构跟贷意愿。</w:t>
      </w:r>
    </w:p>
    <w:p w14:paraId="480B6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第十七条</w:t>
      </w:r>
      <w:r>
        <w:rPr>
          <w:rFonts w:hint="eastAsia" w:ascii="仿宋_GB2312" w:hAnsi="微软雅黑" w:eastAsia="仿宋_GB2312" w:cs="仿宋_GB2312"/>
          <w:i w:val="0"/>
          <w:iCs w:val="0"/>
          <w:caps w:val="0"/>
          <w:color w:val="auto"/>
          <w:spacing w:val="0"/>
          <w:sz w:val="32"/>
          <w:szCs w:val="32"/>
        </w:rPr>
        <w:t>  科技金融投（保）贷融资模式基本规程：</w:t>
      </w:r>
    </w:p>
    <w:p w14:paraId="777346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（一）企业可</w:t>
      </w:r>
      <w:r>
        <w:rPr>
          <w:rFonts w:hint="eastAsia" w:ascii="仿宋_GB2312" w:hAnsi="微软雅黑" w:eastAsia="仿宋_GB2312" w:cs="仿宋_GB2312"/>
          <w:i w:val="0"/>
          <w:iCs w:val="0"/>
          <w:caps w:val="0"/>
          <w:color w:val="auto"/>
          <w:spacing w:val="0"/>
          <w:sz w:val="32"/>
          <w:szCs w:val="32"/>
          <w:shd w:val="clear" w:fill="FFFFFF"/>
        </w:rPr>
        <w:t>直接向银行机构、投资机构、增信机构中任意一方提出申请，或者</w:t>
      </w:r>
      <w:r>
        <w:rPr>
          <w:rFonts w:hint="eastAsia" w:ascii="仿宋_GB2312" w:hAnsi="微软雅黑" w:eastAsia="仿宋_GB2312" w:cs="仿宋_GB2312"/>
          <w:i w:val="0"/>
          <w:iCs w:val="0"/>
          <w:caps w:val="0"/>
          <w:color w:val="auto"/>
          <w:spacing w:val="0"/>
          <w:sz w:val="32"/>
          <w:szCs w:val="32"/>
        </w:rPr>
        <w:t>向</w:t>
      </w:r>
      <w:r>
        <w:rPr>
          <w:rFonts w:hint="eastAsia" w:ascii="仿宋_GB2312" w:hAnsi="微软雅黑" w:eastAsia="仿宋_GB2312" w:cs="仿宋_GB2312"/>
          <w:i w:val="0"/>
          <w:iCs w:val="0"/>
          <w:caps w:val="0"/>
          <w:color w:val="auto"/>
          <w:spacing w:val="0"/>
          <w:sz w:val="32"/>
          <w:szCs w:val="32"/>
          <w:shd w:val="clear" w:fill="FFFFFF"/>
        </w:rPr>
        <w:t>第三方专业管理机构提出融资需求，由其协助推荐相关银行、投资机构和担保（保险）机构。</w:t>
      </w:r>
    </w:p>
    <w:p w14:paraId="7F042C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shd w:val="clear" w:fill="FFFFFF"/>
        </w:rPr>
        <w:t>（二）</w:t>
      </w:r>
      <w:r>
        <w:rPr>
          <w:rFonts w:hint="eastAsia" w:ascii="仿宋_GB2312" w:hAnsi="微软雅黑" w:eastAsia="仿宋_GB2312" w:cs="仿宋_GB2312"/>
          <w:i w:val="0"/>
          <w:iCs w:val="0"/>
          <w:caps w:val="0"/>
          <w:color w:val="auto"/>
          <w:spacing w:val="0"/>
          <w:sz w:val="32"/>
          <w:szCs w:val="32"/>
        </w:rPr>
        <w:t>由投资机构提供增信的，银行与投资机构对企业开展尽职调查，企业通过提供相应认股权或对价获得增信，银行依据增信措施向企业发放贷款。</w:t>
      </w:r>
    </w:p>
    <w:p w14:paraId="762DB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由投资机构以外的增信机构增信的，银行、投资机构和增信机构等对企业开展尽职调查，企业向投资机构提供相应认股权或对价，由增信机构为企业增信，投资机构承担连带偿付责任，银行据此向企业发放贷款。</w:t>
      </w:r>
    </w:p>
    <w:p w14:paraId="3F2E3C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银行机构根据投资协议、担保（保险）协议直接向企业发放贷款的，由银行机构对企业进行尽职调查，结合企业经营状况、贷款用途、还贷能力等，依据有关标准和条件向企业发放贷款。</w:t>
      </w:r>
    </w:p>
    <w:p w14:paraId="53A2D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（三）贷款发放后，银行机构、投资机构、担保（保险）机构和有关增信机构要增强协调配合，加强贷后管理，及时了解企业经营动态，有效控制风险。</w:t>
      </w:r>
    </w:p>
    <w:p w14:paraId="4578F9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四）由投资机构或由其他增信机构提供增信的，若出现企业到期无法正常还款或其他符合法定条件的情况，银行机构应及时向企业发出逾期贷款催收通知书，履行追索责任，并告知投资机构和增信机构。自贷款期限届满或符合法定条件银行宣布贷款提前到期之日起45日内，企业仍未偿付的贷款本息，由投资机构或增信机构在15日内偿付。</w:t>
      </w:r>
    </w:p>
    <w:p w14:paraId="18D7E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银行机构根据投资协议直接向企业发放贷款的，若出现企业到期无法正常还款或其他符合法定条件的情况，银行机构应及时采取相关措施，履行贷款追索责任。</w:t>
      </w:r>
    </w:p>
    <w:p w14:paraId="17204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（五）投资机构与企业应根据认股承诺中约定的企业贷款正常偿还和无法偿还等不同情形行使权利，履行义务。</w:t>
      </w:r>
    </w:p>
    <w:p w14:paraId="6024A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 </w:t>
      </w:r>
    </w:p>
    <w:p w14:paraId="241F2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黑体" w:hAnsi="宋体" w:eastAsia="黑体" w:cs="黑体"/>
          <w:i w:val="0"/>
          <w:iCs w:val="0"/>
          <w:caps w:val="0"/>
          <w:color w:val="auto"/>
          <w:spacing w:val="0"/>
          <w:sz w:val="32"/>
          <w:szCs w:val="32"/>
        </w:rPr>
        <w:t>第四章  补贴申报和兑现</w:t>
      </w:r>
    </w:p>
    <w:p w14:paraId="45FC2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第十八条</w:t>
      </w:r>
      <w:r>
        <w:rPr>
          <w:rFonts w:hint="eastAsia" w:ascii="仿宋_GB2312" w:hAnsi="微软雅黑" w:eastAsia="仿宋_GB2312" w:cs="仿宋_GB2312"/>
          <w:i w:val="0"/>
          <w:iCs w:val="0"/>
          <w:caps w:val="0"/>
          <w:color w:val="auto"/>
          <w:spacing w:val="0"/>
          <w:sz w:val="32"/>
          <w:szCs w:val="32"/>
        </w:rPr>
        <w:t>  市科技局每年集中组织补贴申报。企业按照申报通知要求，在正常还本付息后，向放贷银行申领并在其指导下填写、上传投（保）贷融资业务贷款贴息、担保（保险）费用补贴申请表及相关证明材料。</w:t>
      </w:r>
    </w:p>
    <w:p w14:paraId="76F2A1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第十九条</w:t>
      </w:r>
      <w:r>
        <w:rPr>
          <w:rFonts w:hint="eastAsia" w:ascii="仿宋_GB2312" w:hAnsi="微软雅黑" w:eastAsia="仿宋_GB2312" w:cs="仿宋_GB2312"/>
          <w:i w:val="0"/>
          <w:iCs w:val="0"/>
          <w:caps w:val="0"/>
          <w:color w:val="auto"/>
          <w:spacing w:val="0"/>
          <w:sz w:val="32"/>
          <w:szCs w:val="32"/>
        </w:rPr>
        <w:t>  市科技局委托第三方专业管理机构组织评审核定，确定拟贷款贴息、担保（保险）费用补贴企业名单及金额。</w:t>
      </w:r>
    </w:p>
    <w:p w14:paraId="43F605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第二十条</w:t>
      </w:r>
      <w:r>
        <w:rPr>
          <w:rFonts w:hint="eastAsia" w:ascii="仿宋_GB2312" w:hAnsi="微软雅黑" w:eastAsia="仿宋_GB2312" w:cs="仿宋_GB2312"/>
          <w:i w:val="0"/>
          <w:iCs w:val="0"/>
          <w:caps w:val="0"/>
          <w:color w:val="auto"/>
          <w:spacing w:val="0"/>
          <w:sz w:val="32"/>
          <w:szCs w:val="32"/>
        </w:rPr>
        <w:t>  </w:t>
      </w:r>
      <w:r>
        <w:rPr>
          <w:rFonts w:hint="eastAsia" w:ascii="仿宋_GB2312" w:hAnsi="微软雅黑" w:eastAsia="仿宋_GB2312" w:cs="仿宋_GB2312"/>
          <w:i w:val="0"/>
          <w:iCs w:val="0"/>
          <w:caps w:val="0"/>
          <w:color w:val="auto"/>
          <w:spacing w:val="0"/>
          <w:sz w:val="32"/>
          <w:szCs w:val="32"/>
          <w:shd w:val="clear" w:fill="FFFFFF"/>
        </w:rPr>
        <w:t>市科技局会同市财政局、市委金融办、人民银行青岛市分行、青岛金融监管局依职责</w:t>
      </w:r>
      <w:r>
        <w:rPr>
          <w:rFonts w:hint="eastAsia" w:ascii="仿宋_GB2312" w:hAnsi="微软雅黑" w:eastAsia="仿宋_GB2312" w:cs="仿宋_GB2312"/>
          <w:i w:val="0"/>
          <w:iCs w:val="0"/>
          <w:caps w:val="0"/>
          <w:color w:val="auto"/>
          <w:spacing w:val="0"/>
          <w:sz w:val="32"/>
          <w:szCs w:val="32"/>
        </w:rPr>
        <w:t>对贷款贴息、担保（保险）费用补贴研究确认。</w:t>
      </w:r>
    </w:p>
    <w:p w14:paraId="7A3BE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第二十一条</w:t>
      </w:r>
      <w:r>
        <w:rPr>
          <w:rFonts w:hint="eastAsia" w:ascii="仿宋_GB2312" w:hAnsi="微软雅黑" w:eastAsia="仿宋_GB2312" w:cs="仿宋_GB2312"/>
          <w:i w:val="0"/>
          <w:iCs w:val="0"/>
          <w:caps w:val="0"/>
          <w:color w:val="auto"/>
          <w:spacing w:val="0"/>
          <w:sz w:val="32"/>
          <w:szCs w:val="32"/>
        </w:rPr>
        <w:t>  市科技局经研究同意后，将拟给予贷款贴息和担保（保险）费用补贴企业名单及金额向社会公示。通过公示后，市科技局会同市财政局列入当年或次年财政预算，并按程序下达科技计划、办理贷款贴息和担保（保险）补贴资金拨付。</w:t>
      </w:r>
    </w:p>
    <w:p w14:paraId="23686E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hint="eastAsia" w:ascii="黑体" w:hAnsi="宋体" w:eastAsia="黑体" w:cs="黑体"/>
          <w:i w:val="0"/>
          <w:iCs w:val="0"/>
          <w:caps w:val="0"/>
          <w:color w:val="auto"/>
          <w:spacing w:val="0"/>
          <w:sz w:val="32"/>
          <w:szCs w:val="32"/>
        </w:rPr>
        <w:t> </w:t>
      </w:r>
    </w:p>
    <w:p w14:paraId="16FF0A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jc w:val="center"/>
        <w:textAlignment w:val="auto"/>
        <w:rPr>
          <w:color w:val="auto"/>
          <w:sz w:val="32"/>
          <w:szCs w:val="32"/>
        </w:rPr>
      </w:pPr>
      <w:r>
        <w:rPr>
          <w:rFonts w:hint="eastAsia" w:ascii="黑体" w:hAnsi="宋体" w:eastAsia="黑体" w:cs="黑体"/>
          <w:i w:val="0"/>
          <w:iCs w:val="0"/>
          <w:caps w:val="0"/>
          <w:color w:val="auto"/>
          <w:spacing w:val="0"/>
          <w:sz w:val="32"/>
          <w:szCs w:val="32"/>
        </w:rPr>
        <w:t>第五章  绩效评价与信用管理</w:t>
      </w:r>
    </w:p>
    <w:p w14:paraId="3B947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第二十二条</w:t>
      </w:r>
      <w:r>
        <w:rPr>
          <w:rFonts w:hint="eastAsia" w:ascii="仿宋_GB2312" w:hAnsi="微软雅黑" w:eastAsia="仿宋_GB2312" w:cs="仿宋_GB2312"/>
          <w:i w:val="0"/>
          <w:iCs w:val="0"/>
          <w:caps w:val="0"/>
          <w:color w:val="auto"/>
          <w:spacing w:val="0"/>
          <w:sz w:val="32"/>
          <w:szCs w:val="32"/>
        </w:rPr>
        <w:t>  人民银行青岛市分行不定期组织对银行机构科技金融投（保）贷融资模式业务开展情况的监督核查，定期对银行机构业务开展情况进行绩效评价，重点考核服务科技型企业数量、融资规模、贷款优惠利率等。监督核查和绩效评价结果纳入人民银行青岛市分行对银行机构的年度总体考核，作为货币政策工具使用、优惠政策实施的重要参考依据。</w:t>
      </w:r>
    </w:p>
    <w:p w14:paraId="066FB0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第二十三条</w:t>
      </w:r>
      <w:r>
        <w:rPr>
          <w:rFonts w:hint="eastAsia" w:ascii="仿宋_GB2312" w:hAnsi="微软雅黑" w:eastAsia="仿宋_GB2312" w:cs="仿宋_GB2312"/>
          <w:i w:val="0"/>
          <w:iCs w:val="0"/>
          <w:caps w:val="0"/>
          <w:color w:val="auto"/>
          <w:spacing w:val="0"/>
          <w:sz w:val="32"/>
          <w:szCs w:val="32"/>
        </w:rPr>
        <w:t>  市委金融办、青岛金融监管局将投（保）贷融资模式业务开展情况作为对担保机构、保险机构进行监督管理的重要参考依据。</w:t>
      </w:r>
    </w:p>
    <w:p w14:paraId="111EC7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第二十四条</w:t>
      </w:r>
      <w:r>
        <w:rPr>
          <w:rFonts w:hint="eastAsia" w:ascii="仿宋_GB2312" w:hAnsi="微软雅黑" w:eastAsia="仿宋_GB2312" w:cs="仿宋_GB2312"/>
          <w:i w:val="0"/>
          <w:iCs w:val="0"/>
          <w:caps w:val="0"/>
          <w:color w:val="auto"/>
          <w:spacing w:val="0"/>
          <w:sz w:val="32"/>
          <w:szCs w:val="32"/>
        </w:rPr>
        <w:t>  市科技局、市财政局对投（保）贷融资模式业务开展情况进行绩效评价，评价结果作为政策实施或调整的重要依据。</w:t>
      </w:r>
    </w:p>
    <w:p w14:paraId="0A0E2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16"/>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第二十五条</w:t>
      </w:r>
      <w:r>
        <w:rPr>
          <w:rFonts w:hint="eastAsia" w:ascii="仿宋_GB2312" w:hAnsi="微软雅黑" w:eastAsia="仿宋_GB2312" w:cs="仿宋_GB2312"/>
          <w:i w:val="0"/>
          <w:iCs w:val="0"/>
          <w:caps w:val="0"/>
          <w:color w:val="auto"/>
          <w:spacing w:val="0"/>
          <w:sz w:val="32"/>
          <w:szCs w:val="32"/>
        </w:rPr>
        <w:t>  参与投（保）贷业务的相关机构和企业履约情况纳入科研诚信记录，并依照相关规定纳入人民银行金融信用信息基础数据库。对弄虚作假或骗取、套取财政补贴资金的，一经查实，除收回资金外，将依照相关规定对相关单位和个人纳入青岛市科研诚信异常名录，予以联合惩戒，同时依法追究相关责任。</w:t>
      </w:r>
    </w:p>
    <w:p w14:paraId="5D5C2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456" w:right="0" w:hanging="456"/>
        <w:textAlignment w:val="auto"/>
        <w:rPr>
          <w:color w:val="auto"/>
          <w:sz w:val="32"/>
          <w:szCs w:val="32"/>
        </w:rPr>
      </w:pPr>
      <w:r>
        <w:rPr>
          <w:rFonts w:hint="eastAsia" w:ascii="黑体" w:hAnsi="宋体" w:eastAsia="黑体" w:cs="黑体"/>
          <w:i w:val="0"/>
          <w:iCs w:val="0"/>
          <w:caps w:val="0"/>
          <w:color w:val="auto"/>
          <w:spacing w:val="0"/>
          <w:sz w:val="32"/>
          <w:szCs w:val="32"/>
        </w:rPr>
        <w:t> </w:t>
      </w:r>
    </w:p>
    <w:p w14:paraId="5AC6A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456" w:right="0" w:hanging="456"/>
        <w:jc w:val="center"/>
        <w:textAlignment w:val="auto"/>
        <w:rPr>
          <w:color w:val="auto"/>
          <w:sz w:val="32"/>
          <w:szCs w:val="32"/>
        </w:rPr>
      </w:pPr>
      <w:r>
        <w:rPr>
          <w:rFonts w:hint="eastAsia" w:ascii="黑体" w:hAnsi="宋体" w:eastAsia="黑体" w:cs="黑体"/>
          <w:i w:val="0"/>
          <w:iCs w:val="0"/>
          <w:caps w:val="0"/>
          <w:color w:val="auto"/>
          <w:spacing w:val="0"/>
          <w:sz w:val="32"/>
          <w:szCs w:val="32"/>
        </w:rPr>
        <w:t>第六章  附则</w:t>
      </w:r>
    </w:p>
    <w:p w14:paraId="4B9A3A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04"/>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第二十六条</w:t>
      </w:r>
      <w:r>
        <w:rPr>
          <w:rFonts w:hint="eastAsia" w:ascii="仿宋_GB2312" w:hAnsi="微软雅黑" w:eastAsia="仿宋_GB2312" w:cs="仿宋_GB2312"/>
          <w:i w:val="0"/>
          <w:iCs w:val="0"/>
          <w:caps w:val="0"/>
          <w:color w:val="auto"/>
          <w:spacing w:val="0"/>
          <w:sz w:val="32"/>
          <w:szCs w:val="32"/>
        </w:rPr>
        <w:t>  本实施细则由市科技局会同市财政局、市委金融办、人民银行青岛市分行</w:t>
      </w:r>
      <w:r>
        <w:rPr>
          <w:rFonts w:hint="eastAsia" w:ascii="仿宋_GB2312" w:hAnsi="微软雅黑" w:eastAsia="仿宋_GB2312" w:cs="仿宋_GB2312"/>
          <w:i w:val="0"/>
          <w:iCs w:val="0"/>
          <w:caps w:val="0"/>
          <w:color w:val="auto"/>
          <w:spacing w:val="0"/>
          <w:sz w:val="32"/>
          <w:szCs w:val="32"/>
          <w:shd w:val="clear" w:fill="FFFFFF"/>
        </w:rPr>
        <w:t>、青岛金融监管局</w:t>
      </w:r>
      <w:r>
        <w:rPr>
          <w:rFonts w:hint="eastAsia" w:ascii="仿宋_GB2312" w:hAnsi="微软雅黑" w:eastAsia="仿宋_GB2312" w:cs="仿宋_GB2312"/>
          <w:i w:val="0"/>
          <w:iCs w:val="0"/>
          <w:caps w:val="0"/>
          <w:color w:val="auto"/>
          <w:spacing w:val="0"/>
          <w:sz w:val="32"/>
          <w:szCs w:val="32"/>
        </w:rPr>
        <w:t>负责解释。</w:t>
      </w:r>
    </w:p>
    <w:p w14:paraId="4629D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firstLine="504"/>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第二十七条</w:t>
      </w:r>
      <w:r>
        <w:rPr>
          <w:rFonts w:hint="eastAsia" w:ascii="仿宋_GB2312" w:hAnsi="微软雅黑" w:eastAsia="仿宋_GB2312" w:cs="仿宋_GB2312"/>
          <w:i w:val="0"/>
          <w:iCs w:val="0"/>
          <w:caps w:val="0"/>
          <w:color w:val="auto"/>
          <w:spacing w:val="0"/>
          <w:sz w:val="32"/>
          <w:szCs w:val="32"/>
        </w:rPr>
        <w:t>  本实施细则与</w:t>
      </w:r>
      <w:r>
        <w:rPr>
          <w:rFonts w:hint="eastAsia" w:ascii="仿宋_GB2312" w:hAnsi="微软雅黑" w:eastAsia="仿宋_GB2312" w:cs="仿宋_GB2312"/>
          <w:i w:val="0"/>
          <w:iCs w:val="0"/>
          <w:caps w:val="0"/>
          <w:color w:val="auto"/>
          <w:spacing w:val="0"/>
          <w:sz w:val="32"/>
          <w:szCs w:val="32"/>
        </w:rPr>
        <w:t>《加强科技财政金融协同支持企业创新发展的若干政策措施》（青科字〔2024〕7号）同步实施</w:t>
      </w:r>
      <w:r>
        <w:rPr>
          <w:rFonts w:hint="eastAsia" w:ascii="仿宋_GB2312" w:hAnsi="微软雅黑" w:eastAsia="仿宋_GB2312" w:cs="仿宋_GB2312"/>
          <w:i w:val="0"/>
          <w:iCs w:val="0"/>
          <w:caps w:val="0"/>
          <w:color w:val="auto"/>
          <w:spacing w:val="0"/>
          <w:sz w:val="32"/>
          <w:szCs w:val="32"/>
        </w:rPr>
        <w:t>。</w:t>
      </w:r>
    </w:p>
    <w:p w14:paraId="5F00A9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8" w:beforeAutospacing="0" w:after="0" w:afterAutospacing="0" w:line="560" w:lineRule="exact"/>
        <w:ind w:left="0" w:right="0"/>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 </w:t>
      </w:r>
    </w:p>
    <w:p w14:paraId="2FCD48F5">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505CDC-847D-4FA9-A859-7662048A02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8F990A9-8B23-4128-8001-64233908F452}"/>
  </w:font>
  <w:font w:name="微软雅黑">
    <w:panose1 w:val="020B0503020204020204"/>
    <w:charset w:val="86"/>
    <w:family w:val="auto"/>
    <w:pitch w:val="default"/>
    <w:sig w:usb0="80000287" w:usb1="2ACF3C50" w:usb2="00000016" w:usb3="00000000" w:csb0="0004001F" w:csb1="00000000"/>
    <w:embedRegular r:id="rId3" w:fontKey="{B02C44F2-CBDC-4C9D-BE1F-71C5CC7E8BA0}"/>
  </w:font>
  <w:font w:name="仿宋_GB2312">
    <w:panose1 w:val="02010609030101010101"/>
    <w:charset w:val="86"/>
    <w:family w:val="auto"/>
    <w:pitch w:val="default"/>
    <w:sig w:usb0="00000001" w:usb1="080E0000" w:usb2="00000000" w:usb3="00000000" w:csb0="00040000" w:csb1="00000000"/>
    <w:embedRegular r:id="rId4" w:fontKey="{F38FC8E4-E0C8-458C-B6DB-A4927096BC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28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E17F3">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E17F3">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YjFhNTJjY2VmYWUwYzRjY2Y1MmIwMDNiYTc5MWUifQ=="/>
  </w:docVars>
  <w:rsids>
    <w:rsidRoot w:val="00000000"/>
    <w:rsid w:val="22AF51A7"/>
    <w:rsid w:val="7ADD7C52"/>
    <w:rsid w:val="7D45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4553</Words>
  <Characters>4658</Characters>
  <Lines>0</Lines>
  <Paragraphs>0</Paragraphs>
  <TotalTime>21</TotalTime>
  <ScaleCrop>false</ScaleCrop>
  <LinksUpToDate>false</LinksUpToDate>
  <CharactersWithSpaces>4694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2024-11-05T00:08:00Z</dcterms:created>
  <dc:creator>qingd</dc:creator>
  <cp:lastModifiedBy>观海听涛～鞠庆坤</cp:lastModifiedBy>
  <dcterms:modified xsi:type="dcterms:W3CDTF">2025-02-18T07:01:19Z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EE1095D9A31F4A689D395BA284039966_12</vt:lpwstr>
  </property>
  <property fmtid="{D5CDD505-2E9C-101B-9397-08002B2CF9AE}" pid="4" name="KSOTemplateDocerSaveRecord">
    <vt:lpwstr>eyJoZGlkIjoiNmZiYjFhNTJjY2VmYWUwYzRjY2Y1MmIwMDNiYTc5MWUiLCJ1c2VySWQiOiI1NTYyNjgzOTgifQ==</vt:lpwstr>
  </property>
</Properties>
</file>