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628" w:tblpY="18"/>
        <w:tblOverlap w:val="never"/>
        <w:tblW w:w="8904" w:type="dxa"/>
        <w:tblInd w:w="0" w:type="dxa"/>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
      <w:tblGrid>
        <w:gridCol w:w="8904"/>
      </w:tblGrid>
      <w:tr w14:paraId="5B4A07B3">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CellMar>
            <w:top w:w="0" w:type="dxa"/>
            <w:left w:w="108" w:type="dxa"/>
            <w:bottom w:w="0" w:type="dxa"/>
            <w:right w:w="108" w:type="dxa"/>
          </w:tblCellMar>
        </w:tblPrEx>
        <w:trPr>
          <w:trHeight w:val="1117" w:hRule="exact"/>
        </w:trPr>
        <w:tc>
          <w:tcPr>
            <w:tcW w:w="8904" w:type="dxa"/>
            <w:tcBorders>
              <w:top w:val="nil"/>
              <w:bottom w:val="thinThickMediumGap" w:color="FF0000" w:sz="24" w:space="0"/>
            </w:tcBorders>
            <w:noWrap w:val="0"/>
            <w:vAlign w:val="center"/>
          </w:tcPr>
          <w:p w14:paraId="5A99D890">
            <w:pPr>
              <w:adjustRightInd w:val="0"/>
              <w:snapToGrid w:val="0"/>
              <w:spacing w:line="800" w:lineRule="exact"/>
              <w:jc w:val="distribute"/>
              <w:rPr>
                <w:rFonts w:hint="eastAsia" w:ascii="方正小标宋_GBK" w:hAnsi="文星标宋" w:eastAsia="方正小标宋_GBK"/>
                <w:color w:val="FF0000"/>
                <w:spacing w:val="-20"/>
                <w:w w:val="69"/>
                <w:sz w:val="72"/>
                <w:szCs w:val="72"/>
              </w:rPr>
            </w:pPr>
            <w:r>
              <w:rPr>
                <w:rFonts w:hint="eastAsia" w:ascii="方正小标宋_GBK" w:hAnsi="文星标宋" w:eastAsia="方正小标宋_GBK"/>
                <w:color w:val="FF0000"/>
                <w:spacing w:val="-23"/>
                <w:w w:val="50"/>
                <w:sz w:val="72"/>
                <w:szCs w:val="72"/>
              </w:rPr>
              <w:t>青岛古镇口</w:t>
            </w:r>
            <w:r>
              <w:rPr>
                <w:rFonts w:hint="eastAsia" w:ascii="方正小标宋_GBK" w:hAnsi="文星标宋" w:eastAsia="方正小标宋_GBK"/>
                <w:color w:val="FF0000"/>
                <w:spacing w:val="-23"/>
                <w:w w:val="50"/>
                <w:sz w:val="72"/>
                <w:szCs w:val="72"/>
                <w:lang w:val="en-US" w:eastAsia="zh-CN"/>
              </w:rPr>
              <w:t>融合创新</w:t>
            </w:r>
            <w:r>
              <w:rPr>
                <w:rFonts w:hint="eastAsia" w:ascii="方正小标宋_GBK" w:hAnsi="文星标宋" w:eastAsia="方正小标宋_GBK"/>
                <w:color w:val="FF0000"/>
                <w:spacing w:val="-23"/>
                <w:w w:val="50"/>
                <w:sz w:val="72"/>
                <w:szCs w:val="72"/>
              </w:rPr>
              <w:t>区管理委员会</w:t>
            </w:r>
          </w:p>
        </w:tc>
      </w:tr>
    </w:tbl>
    <w:p w14:paraId="24B336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44"/>
          <w:szCs w:val="52"/>
          <w:lang w:val="en-US" w:eastAsia="zh-CN"/>
        </w:rPr>
      </w:pPr>
    </w:p>
    <w:p w14:paraId="20B94C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44"/>
          <w:szCs w:val="52"/>
          <w:lang w:val="en-US" w:eastAsia="zh-CN"/>
        </w:rPr>
      </w:pPr>
    </w:p>
    <w:p w14:paraId="38BDDA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关于组织开展科创平台产学研结对共建</w:t>
      </w:r>
    </w:p>
    <w:p w14:paraId="542D84D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活动的函</w:t>
      </w:r>
    </w:p>
    <w:p w14:paraId="4B9E43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p>
    <w:p w14:paraId="106029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驻区高校、科研机构，有关大功能区，区发改局、区工信局、区交通运输局、区海洋发展局、区招商中心、区贸促会、区国际招商促进中心、区国内招商促进中心、区新经济发展促进中心：</w:t>
      </w:r>
    </w:p>
    <w:p w14:paraId="3792F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深入贯彻二十届三中全会精神，深入贯彻习近平总书记对山东、对青岛和给中国海洋大学全体师生回信重要指示要求，加快推进落实山东省《关于科技创新引领未来产业布局培育发展新质生产力的实施方案（鲁政办字〔2024〕154号）》《青岛市深入推进科技创新加快建设科技强市行动计划（2024—2028年）》《青岛西海岸新区统筹推进教育科技人才一体改革实施意见（青西新发〔2024〕10号）》等重要部署，现根据《工委（区委）书记交办事项（2024069）》工作安排，商请贵单位每季度定期组织填报《科创平台产学研结对共建项目季度报表》，</w:t>
      </w:r>
      <w:r>
        <w:rPr>
          <w:rFonts w:hint="eastAsia" w:ascii="仿宋_GB2312" w:hAnsi="仿宋_GB2312" w:eastAsia="仿宋_GB2312" w:cs="仿宋_GB2312"/>
          <w:b/>
          <w:bCs/>
          <w:sz w:val="32"/>
          <w:szCs w:val="40"/>
          <w:lang w:val="en-US" w:eastAsia="zh-CN"/>
        </w:rPr>
        <w:t>全力帮助每个企业至少找到1个科创平台与之结对共建创新联合体</w:t>
      </w:r>
      <w:r>
        <w:rPr>
          <w:rFonts w:hint="eastAsia" w:ascii="仿宋_GB2312" w:hAnsi="仿宋_GB2312" w:eastAsia="仿宋_GB2312" w:cs="仿宋_GB2312"/>
          <w:sz w:val="32"/>
          <w:szCs w:val="40"/>
          <w:lang w:val="en-US" w:eastAsia="zh-CN"/>
        </w:rPr>
        <w:t>，以科技创新引领产业创新高质量发展；同时，牵引高校院所完善科技创新机制、学科</w:t>
      </w:r>
      <w:r>
        <w:rPr>
          <w:rFonts w:hint="default" w:ascii="仿宋_GB2312" w:hAnsi="仿宋_GB2312" w:eastAsia="仿宋_GB2312" w:cs="仿宋_GB2312"/>
          <w:sz w:val="32"/>
          <w:szCs w:val="40"/>
          <w:lang w:val="en-US" w:eastAsia="zh-CN"/>
        </w:rPr>
        <w:t>设置</w:t>
      </w:r>
      <w:r>
        <w:rPr>
          <w:rFonts w:hint="eastAsia" w:ascii="仿宋_GB2312" w:hAnsi="仿宋_GB2312" w:eastAsia="仿宋_GB2312" w:cs="仿宋_GB2312"/>
          <w:sz w:val="32"/>
          <w:szCs w:val="40"/>
          <w:lang w:val="en-US" w:eastAsia="zh-CN"/>
        </w:rPr>
        <w:t>调整</w:t>
      </w:r>
      <w:r>
        <w:rPr>
          <w:rFonts w:hint="default" w:ascii="仿宋_GB2312" w:hAnsi="仿宋_GB2312" w:eastAsia="仿宋_GB2312" w:cs="仿宋_GB2312"/>
          <w:sz w:val="32"/>
          <w:szCs w:val="40"/>
          <w:lang w:val="en-US" w:eastAsia="zh-CN"/>
        </w:rPr>
        <w:t>机制和人才培养模式</w:t>
      </w:r>
      <w:r>
        <w:rPr>
          <w:rFonts w:hint="eastAsia" w:ascii="仿宋_GB2312" w:hAnsi="仿宋_GB2312" w:eastAsia="仿宋_GB2312" w:cs="仿宋_GB2312"/>
          <w:sz w:val="32"/>
          <w:szCs w:val="40"/>
          <w:lang w:val="en-US" w:eastAsia="zh-CN"/>
        </w:rPr>
        <w:t>，提高成果转化效能，畅通教育科技人才良性循环，激发高质量发展强劲动能。</w:t>
      </w:r>
    </w:p>
    <w:p w14:paraId="794CF1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一、上平台，市场供需牵引校企地联合创新</w:t>
      </w:r>
    </w:p>
    <w:p w14:paraId="2ACD02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sz w:val="32"/>
          <w:szCs w:val="40"/>
          <w:lang w:val="en-US" w:eastAsia="zh-CN"/>
        </w:rPr>
        <w:t>（一）高校院所发布科创平台</w:t>
      </w:r>
      <w:r>
        <w:rPr>
          <w:rFonts w:hint="eastAsia" w:ascii="仿宋_GB2312" w:hAnsi="仿宋_GB2312" w:eastAsia="仿宋_GB2312" w:cs="仿宋_GB2312"/>
          <w:sz w:val="32"/>
          <w:szCs w:val="40"/>
          <w:lang w:val="en-US" w:eastAsia="zh-CN"/>
        </w:rPr>
        <w:t>。请高校、科研机构和大企业落实二十届三中全会“统筹各类科创平台建设”和“加强创新资源统筹和力量组织，推动科技创新和产业创新融合发展”等重大部署，明确分工、落实责任，积极组织学院等科创平台（实验室、中心、科技基础设施和中试验证、概念验证平台等）管理单位，登录古镇口大学城大型科学仪器设备设施开放共享平台（</w:t>
      </w:r>
      <w:r>
        <w:rPr>
          <w:rFonts w:hint="eastAsia" w:ascii="仿宋_GB2312" w:hAnsi="仿宋_GB2312" w:eastAsia="仿宋_GB2312" w:cs="仿宋_GB2312"/>
          <w:i w:val="0"/>
          <w:iCs w:val="0"/>
          <w:caps w:val="0"/>
          <w:color w:val="auto"/>
          <w:spacing w:val="0"/>
          <w:sz w:val="32"/>
          <w:szCs w:val="32"/>
          <w:shd w:val="clear" w:fill="FFFFFF"/>
          <w:lang w:val="en-US" w:eastAsia="zh-CN"/>
        </w:rPr>
        <w:t>网址：https://qddxcyqgx.xihaian.gov.cn:9001/</w:t>
      </w:r>
      <w:r>
        <w:rPr>
          <w:rFonts w:hint="eastAsia" w:ascii="仿宋_GB2312" w:hAnsi="仿宋_GB2312" w:eastAsia="仿宋_GB2312" w:cs="仿宋_GB2312"/>
          <w:sz w:val="32"/>
          <w:szCs w:val="40"/>
          <w:lang w:val="en-US" w:eastAsia="zh-CN"/>
        </w:rPr>
        <w:t>），发布科创平台介绍、与企业结对共建意向和对外提供服务方式等内容并及时更新。请于2025年3月18日前完成首轮发布，并持续发布新平台、新服务。</w:t>
      </w:r>
    </w:p>
    <w:p w14:paraId="6CE6DF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sz w:val="32"/>
          <w:szCs w:val="40"/>
          <w:lang w:val="en-US" w:eastAsia="zh-CN"/>
        </w:rPr>
        <w:t>（二）企业对接科创平台结对共建</w:t>
      </w:r>
      <w:r>
        <w:rPr>
          <w:rFonts w:hint="eastAsia" w:ascii="仿宋_GB2312" w:hAnsi="仿宋_GB2312" w:eastAsia="仿宋_GB2312" w:cs="仿宋_GB2312"/>
          <w:sz w:val="32"/>
          <w:szCs w:val="40"/>
          <w:lang w:val="en-US" w:eastAsia="zh-CN"/>
        </w:rPr>
        <w:t>。请各大功能区、镇街和新区产业链推进单位区发改局、区工信局、区交通运输局等及招商责任单位区招商中心、区贸促会、区国际招商促进中心、区国内招商促进中心、区新经济发展促进中心安排专门力量，组织企业登录古镇口大学城大型科学仪器设备设施开放共享平台，查找高校院所发布的科创平台，对接联系人洽谈合作、谋划项目、签订协议，结对共建共享技术研发、概念验证、中试验证、检测认证、计量校准平台和成果转化产业园区、国际科技合作基地、院士专家博士后科研工作站、实习实训基地、订单班、微专业，开展人才互聘、技术研发、成果转化等合作，并会同科创平台联系人填写结对共建项目信息。</w:t>
      </w:r>
    </w:p>
    <w:p w14:paraId="7C708D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二、填表格，政府有组织推动校企地联合创新</w:t>
      </w:r>
    </w:p>
    <w:p w14:paraId="12A67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建立科创平台产学研结对共建项目每季度填报周期运行制度，一个高校研所一张表、一个季度填一次，周期循环迭代更新；一个季度一交流，总结推介案例做法。</w:t>
      </w:r>
    </w:p>
    <w:p w14:paraId="7D44FE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一周，请高校、科研机构组织学院等科创平台管理单位填报《科创平台产学研结对共建项目季度报表》,将科创平台与企业结对共建意向、新增结对共建项目（项目名称及内容即什么时间与哪家企业签约结对共建什么）和在建结对共建项目最新进展，填入表格中对应位置;高校、科研机构汇总后发至金宏账号“海洋科教创新区高校理事会秘书处”。</w:t>
      </w:r>
    </w:p>
    <w:p w14:paraId="09A6E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二周，高校理事会秘书处将高校、科研机构《科创平台产学研结对共建项目季度报表》发至大功能区、镇街和新区产业链推进单位及招商责任单位；大功能区、镇街、新区产业链推进单位及招商责任单位发至企业，督促企业主动联系高校院所科创平台联系人，策划确定共建项目、签订共建项目协议，填报《科创平台产学研结对共建项目季度报表》。与哪个高校合作就在哪个高校填报科创平台的表格上继续填报企业及共建项目信息，与几个高校合作就填报几张表，不要合并表格，并在下季度填报时更新共建项目进展。</w:t>
      </w:r>
    </w:p>
    <w:p w14:paraId="5542DC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三周，企业按大功能区、镇街、新区产业链推进单位及招商责任单位指定方式提交季度报表。大功能区、镇街、新区产业链推进单位及招商责任单位直接打包企业季度报表，不用合并表格，一个企业一个包，发至金宏账号“海洋科教创新区高校理事会秘书处”，并以企业为单位建立《科创平台产学研结对共建项目季度报表》管理台账。</w:t>
      </w:r>
    </w:p>
    <w:p w14:paraId="5B1370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四周，高校理事会秘书处将大功能区、镇街、新区产业链推进单位及招商责任单位发来的企业《科创平台产学研结对共建项目季度报表》发至高校、科研机构；高校、科研机构发至学院等科创平台管理单位，督促提出新的结对共建意向、筹备路演推介活动。</w:t>
      </w:r>
    </w:p>
    <w:p w14:paraId="3A53E8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sz w:val="32"/>
          <w:szCs w:val="40"/>
          <w:lang w:val="en-US" w:eastAsia="zh-CN"/>
        </w:rPr>
        <w:t>每季度第五周，高校理事会秘书处会同大功能区、镇街、新区产业链推进单位及招商责任单位，邀请组织高校、科研机构、企业，开展科创平台产学研结对共建项目路演、成果推介、洽谈签约、政策宣讲等交流学习活动，</w:t>
      </w:r>
      <w:r>
        <w:rPr>
          <w:rFonts w:hint="eastAsia" w:ascii="仿宋_GB2312" w:hAnsi="仿宋_GB2312" w:eastAsia="仿宋_GB2312" w:cs="仿宋_GB2312"/>
          <w:i w:val="0"/>
          <w:iCs w:val="0"/>
          <w:caps w:val="0"/>
          <w:color w:val="auto"/>
          <w:spacing w:val="0"/>
          <w:sz w:val="32"/>
          <w:szCs w:val="32"/>
          <w:shd w:val="clear" w:fill="FFFFFF"/>
        </w:rPr>
        <w:t>协调解决</w:t>
      </w:r>
      <w:r>
        <w:rPr>
          <w:rFonts w:hint="eastAsia" w:ascii="仿宋_GB2312" w:hAnsi="仿宋_GB2312" w:eastAsia="仿宋_GB2312" w:cs="仿宋_GB2312"/>
          <w:i w:val="0"/>
          <w:iCs w:val="0"/>
          <w:caps w:val="0"/>
          <w:color w:val="auto"/>
          <w:spacing w:val="0"/>
          <w:sz w:val="32"/>
          <w:szCs w:val="32"/>
          <w:shd w:val="clear" w:fill="FFFFFF"/>
          <w:lang w:val="en-US" w:eastAsia="zh-CN"/>
        </w:rPr>
        <w:t>结对共建中存在的</w:t>
      </w:r>
      <w:r>
        <w:rPr>
          <w:rFonts w:hint="eastAsia" w:ascii="仿宋_GB2312" w:hAnsi="仿宋_GB2312" w:eastAsia="仿宋_GB2312" w:cs="仿宋_GB2312"/>
          <w:i w:val="0"/>
          <w:iCs w:val="0"/>
          <w:caps w:val="0"/>
          <w:color w:val="auto"/>
          <w:spacing w:val="0"/>
          <w:sz w:val="32"/>
          <w:szCs w:val="32"/>
          <w:shd w:val="clear" w:fill="FFFFFF"/>
        </w:rPr>
        <w:t>痛点难点问题。</w:t>
      </w:r>
    </w:p>
    <w:p w14:paraId="25A263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每季度第六周，高校理事会秘书处</w:t>
      </w:r>
      <w:r>
        <w:rPr>
          <w:rFonts w:hint="eastAsia" w:ascii="仿宋_GB2312" w:hAnsi="仿宋_GB2312" w:eastAsia="仿宋_GB2312" w:cs="仿宋_GB2312"/>
          <w:i w:val="0"/>
          <w:iCs w:val="0"/>
          <w:caps w:val="0"/>
          <w:color w:val="auto"/>
          <w:spacing w:val="0"/>
          <w:sz w:val="32"/>
          <w:szCs w:val="32"/>
          <w:shd w:val="clear" w:fill="FFFFFF"/>
          <w:lang w:val="en-US" w:eastAsia="zh-CN"/>
        </w:rPr>
        <w:t>在古镇口大学城大型科学仪器设备设施开放共享平台</w:t>
      </w:r>
      <w:r>
        <w:rPr>
          <w:rFonts w:hint="eastAsia" w:ascii="仿宋_GB2312" w:hAnsi="仿宋_GB2312" w:eastAsia="仿宋_GB2312" w:cs="仿宋_GB2312"/>
          <w:sz w:val="32"/>
          <w:szCs w:val="40"/>
          <w:lang w:val="en-US" w:eastAsia="zh-CN"/>
        </w:rPr>
        <w:t>发布《科创平台产学研结对共建新成果和贡献度榜单》，联合融媒体进行宣传动员，</w:t>
      </w:r>
      <w:r>
        <w:rPr>
          <w:rFonts w:hint="default" w:ascii="仿宋_GB2312" w:hAnsi="仿宋_GB2312" w:eastAsia="仿宋_GB2312" w:cs="仿宋_GB2312"/>
          <w:i w:val="0"/>
          <w:iCs w:val="0"/>
          <w:caps w:val="0"/>
          <w:color w:val="auto"/>
          <w:spacing w:val="0"/>
          <w:sz w:val="32"/>
          <w:szCs w:val="32"/>
          <w:shd w:val="clear" w:fill="FFFFFF"/>
          <w:lang w:val="en-US"/>
        </w:rPr>
        <w:t>全面展示科创平台</w:t>
      </w:r>
      <w:r>
        <w:rPr>
          <w:rFonts w:hint="default" w:ascii="仿宋_GB2312" w:hAnsi="仿宋_GB2312" w:eastAsia="仿宋_GB2312" w:cs="仿宋_GB2312"/>
          <w:sz w:val="32"/>
          <w:szCs w:val="40"/>
          <w:lang w:val="en-US" w:eastAsia="zh-CN"/>
        </w:rPr>
        <w:t>创新实力</w:t>
      </w:r>
      <w:r>
        <w:rPr>
          <w:rFonts w:hint="eastAsia" w:ascii="仿宋_GB2312" w:hAnsi="仿宋_GB2312" w:eastAsia="仿宋_GB2312" w:cs="仿宋_GB2312"/>
          <w:sz w:val="32"/>
          <w:szCs w:val="40"/>
          <w:lang w:val="en-US" w:eastAsia="zh-CN"/>
        </w:rPr>
        <w:t>、勃蓬活力</w:t>
      </w:r>
      <w:r>
        <w:rPr>
          <w:rFonts w:hint="default" w:ascii="仿宋_GB2312" w:hAnsi="仿宋_GB2312" w:eastAsia="仿宋_GB2312" w:cs="仿宋_GB2312"/>
          <w:sz w:val="32"/>
          <w:szCs w:val="40"/>
          <w:lang w:val="en-US" w:eastAsia="zh-CN"/>
        </w:rPr>
        <w:t>和产学研合作的广阔前景</w:t>
      </w:r>
      <w:r>
        <w:rPr>
          <w:rFonts w:hint="eastAsia" w:ascii="仿宋_GB2312" w:hAnsi="仿宋_GB2312" w:eastAsia="仿宋_GB2312" w:cs="仿宋_GB2312"/>
          <w:sz w:val="32"/>
          <w:szCs w:val="40"/>
          <w:lang w:val="en-US" w:eastAsia="zh-CN"/>
        </w:rPr>
        <w:t>。</w:t>
      </w:r>
    </w:p>
    <w:p w14:paraId="30D29C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383FAF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附件：1.科创平台产学研结对共建项目季度报表</w:t>
      </w:r>
    </w:p>
    <w:p w14:paraId="636F024B">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2.科创平台产学研结对共建政策红利清单（动态更新）</w:t>
      </w:r>
    </w:p>
    <w:p w14:paraId="6A7D924E">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3.新区承接青岛市“10+1”创新型产业体系分工</w:t>
      </w:r>
    </w:p>
    <w:p w14:paraId="31CA54A2">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4.青岛西海岸新区产业链推进工作专班通讯录</w:t>
      </w:r>
    </w:p>
    <w:p w14:paraId="33B53BBE">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5.大型科学仪器设备设施开放共享平台用户手册</w:t>
      </w:r>
    </w:p>
    <w:p w14:paraId="0125DF48">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bookmarkStart w:id="0" w:name="_GoBack"/>
      <w:bookmarkEnd w:id="0"/>
    </w:p>
    <w:p w14:paraId="2DB32F0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40"/>
          <w:lang w:val="en-US" w:eastAsia="zh-CN"/>
        </w:rPr>
      </w:pPr>
    </w:p>
    <w:p w14:paraId="00D6993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古镇口核心区管委</w:t>
      </w:r>
    </w:p>
    <w:p w14:paraId="258ADFB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2025年2月19日</w:t>
      </w:r>
    </w:p>
    <w:p w14:paraId="3FC14A7C">
      <w:pPr>
        <w:keepNext w:val="0"/>
        <w:keepLines w:val="0"/>
        <w:pageBreakBefore w:val="0"/>
        <w:widowControl w:val="0"/>
        <w:kinsoku/>
        <w:wordWrap/>
        <w:overflowPunct/>
        <w:topLinePunct w:val="0"/>
        <w:autoSpaceDE/>
        <w:autoSpaceDN/>
        <w:bidi w:val="0"/>
        <w:adjustRightInd/>
        <w:snapToGrid/>
        <w:spacing w:line="520" w:lineRule="exact"/>
        <w:ind w:left="0" w:leftChars="0" w:firstLine="416" w:firstLineChars="130"/>
        <w:jc w:val="both"/>
        <w:textAlignment w:val="auto"/>
        <w:rPr>
          <w:rFonts w:hint="eastAsia" w:ascii="仿宋_GB2312" w:hAnsi="仿宋_GB2312" w:eastAsia="仿宋_GB2312" w:cs="仿宋_GB2312"/>
          <w:sz w:val="32"/>
          <w:szCs w:val="40"/>
          <w:lang w:val="en-US" w:eastAsia="zh-CN"/>
        </w:rPr>
      </w:pPr>
    </w:p>
    <w:p w14:paraId="3D08C6B4">
      <w:pPr>
        <w:keepNext w:val="0"/>
        <w:keepLines w:val="0"/>
        <w:pageBreakBefore w:val="0"/>
        <w:widowControl w:val="0"/>
        <w:kinsoku/>
        <w:wordWrap/>
        <w:overflowPunct/>
        <w:topLinePunct w:val="0"/>
        <w:autoSpaceDE/>
        <w:autoSpaceDN/>
        <w:bidi w:val="0"/>
        <w:adjustRightInd/>
        <w:snapToGrid/>
        <w:spacing w:line="520" w:lineRule="exact"/>
        <w:ind w:left="0" w:leftChars="0" w:firstLine="689" w:firstLineChars="13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color w:val="FF0000"/>
          <w:spacing w:val="-20"/>
          <w:sz w:val="57"/>
          <w:szCs w:val="57"/>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741045</wp:posOffset>
                </wp:positionV>
                <wp:extent cx="5647690" cy="3175"/>
                <wp:effectExtent l="0" t="28575" r="6350" b="29210"/>
                <wp:wrapSquare wrapText="bothSides"/>
                <wp:docPr id="1" name="直接连接符 1"/>
                <wp:cNvGraphicFramePr/>
                <a:graphic xmlns:a="http://schemas.openxmlformats.org/drawingml/2006/main">
                  <a:graphicData uri="http://schemas.microsoft.com/office/word/2010/wordprocessingShape">
                    <wps:wsp>
                      <wps:cNvCnPr/>
                      <wps:spPr>
                        <a:xfrm>
                          <a:off x="0" y="0"/>
                          <a:ext cx="5647690" cy="317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5pt;margin-top:58.35pt;height:0.25pt;width:444.7pt;mso-wrap-distance-bottom:0pt;mso-wrap-distance-left:9pt;mso-wrap-distance-right:9pt;mso-wrap-distance-top:0pt;z-index:251659264;mso-width-relative:page;mso-height-relative:page;" filled="f" stroked="t" coordsize="21600,21600" o:gfxdata="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ZVitPXAAAACgEAAA8AAAAAAAAAAQAgAAAAIgAAAGRycy9kb3ducmV2&#10;LnhtbFBLAQIUABQAAAAIAIdO4kCooAXX/QEAAO4DAAAOAAAAAAAAAAEAIAAAACYBAABkcnMvZTJv&#10;RG9jLnhtbFBLBQYAAAAABgAGAFkBAACVBQAAAAA=&#10;">
                <v:fill on="f" focussize="0,0"/>
                <v:stroke weight="4.5pt" color="#FF0000" linestyle="thinThick" joinstyle="round"/>
                <v:imagedata o:title=""/>
                <o:lock v:ext="edit" aspectratio="f"/>
                <w10:wrap type="square"/>
              </v:line>
            </w:pict>
          </mc:Fallback>
        </mc:AlternateContent>
      </w:r>
      <w:r>
        <w:rPr>
          <w:rFonts w:hint="eastAsia" w:ascii="仿宋_GB2312" w:hAnsi="仿宋_GB2312" w:eastAsia="仿宋_GB2312" w:cs="仿宋_GB2312"/>
          <w:spacing w:val="-20"/>
          <w:sz w:val="32"/>
          <w:szCs w:val="40"/>
          <w:lang w:val="en-US" w:eastAsia="zh-CN"/>
        </w:rPr>
        <w:t>（联系人：鞠庆坤18653227639；技术专员王学营18354173770）</w:t>
      </w:r>
    </w:p>
    <w:sectPr>
      <w:footerReference r:id="rId3" w:type="default"/>
      <w:pgSz w:w="11906" w:h="16838"/>
      <w:pgMar w:top="2098" w:right="1474" w:bottom="1984" w:left="158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3AF57D-1860-484A-8087-9A67F30D8D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2" w:fontKey="{4465F1B2-D069-40ED-8F50-A2307D216638}"/>
  </w:font>
  <w:font w:name="文星标宋">
    <w:altName w:val="微软雅黑"/>
    <w:panose1 w:val="00000000000000000000"/>
    <w:charset w:val="86"/>
    <w:family w:val="auto"/>
    <w:pitch w:val="default"/>
    <w:sig w:usb0="00000000" w:usb1="00000000" w:usb2="00000000" w:usb3="00000000" w:csb0="00040001" w:csb1="00000000"/>
    <w:embedRegular r:id="rId3" w:fontKey="{3A444650-02E8-44FD-8755-FAAA5DEB8211}"/>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4" w:fontKey="{4F7BE97B-B879-429A-8272-E864C993A47A}"/>
  </w:font>
  <w:font w:name="楷体_GB2312">
    <w:panose1 w:val="02010609030101010101"/>
    <w:charset w:val="86"/>
    <w:family w:val="auto"/>
    <w:pitch w:val="default"/>
    <w:sig w:usb0="00000001" w:usb1="080E0000" w:usb2="00000000" w:usb3="00000000" w:csb0="00040000" w:csb1="00000000"/>
    <w:embedRegular r:id="rId5" w:fontKey="{1F7BE6C8-0A2B-4578-A7ED-2B501D145F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001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054A5">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F054A5">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YjFhNTJjY2VmYWUwYzRjY2Y1MmIwMDNiYTc5MWUifQ=="/>
  </w:docVars>
  <w:rsids>
    <w:rsidRoot w:val="00000000"/>
    <w:rsid w:val="007E2EF7"/>
    <w:rsid w:val="046A7298"/>
    <w:rsid w:val="056C7AC4"/>
    <w:rsid w:val="05A81F53"/>
    <w:rsid w:val="0BFA006E"/>
    <w:rsid w:val="0C4A2C0A"/>
    <w:rsid w:val="0DBB2461"/>
    <w:rsid w:val="161F60F0"/>
    <w:rsid w:val="17BC2076"/>
    <w:rsid w:val="180C463A"/>
    <w:rsid w:val="1C6F7BB2"/>
    <w:rsid w:val="1CD87093"/>
    <w:rsid w:val="206F082D"/>
    <w:rsid w:val="206F6FD8"/>
    <w:rsid w:val="2680551B"/>
    <w:rsid w:val="2A661C28"/>
    <w:rsid w:val="2B694071"/>
    <w:rsid w:val="2C882C36"/>
    <w:rsid w:val="2C983A77"/>
    <w:rsid w:val="2D54248D"/>
    <w:rsid w:val="2FAE515A"/>
    <w:rsid w:val="30AA2459"/>
    <w:rsid w:val="33251894"/>
    <w:rsid w:val="38242CF1"/>
    <w:rsid w:val="385E6851"/>
    <w:rsid w:val="38CF208B"/>
    <w:rsid w:val="3AE964AF"/>
    <w:rsid w:val="3BD8535A"/>
    <w:rsid w:val="3BFC619A"/>
    <w:rsid w:val="3CB26DAC"/>
    <w:rsid w:val="4351178A"/>
    <w:rsid w:val="45204EBB"/>
    <w:rsid w:val="45C306FC"/>
    <w:rsid w:val="481A48CB"/>
    <w:rsid w:val="49AD5FD7"/>
    <w:rsid w:val="4DE53181"/>
    <w:rsid w:val="51F305DD"/>
    <w:rsid w:val="543F5F7A"/>
    <w:rsid w:val="54C7062C"/>
    <w:rsid w:val="54E464B8"/>
    <w:rsid w:val="595A7A60"/>
    <w:rsid w:val="595D3010"/>
    <w:rsid w:val="5A18793B"/>
    <w:rsid w:val="5A963B0E"/>
    <w:rsid w:val="5BC93598"/>
    <w:rsid w:val="5C0511E0"/>
    <w:rsid w:val="5C3061C7"/>
    <w:rsid w:val="5CAC38AE"/>
    <w:rsid w:val="5CB03987"/>
    <w:rsid w:val="640422EC"/>
    <w:rsid w:val="64203EDA"/>
    <w:rsid w:val="64B012D6"/>
    <w:rsid w:val="64B271A7"/>
    <w:rsid w:val="65593936"/>
    <w:rsid w:val="67843C23"/>
    <w:rsid w:val="67C55DA8"/>
    <w:rsid w:val="68C27F38"/>
    <w:rsid w:val="68D007D8"/>
    <w:rsid w:val="693D5C7F"/>
    <w:rsid w:val="6B614B09"/>
    <w:rsid w:val="6FCF0D5B"/>
    <w:rsid w:val="70881DD9"/>
    <w:rsid w:val="76503826"/>
    <w:rsid w:val="785B784F"/>
    <w:rsid w:val="78FC3FB6"/>
    <w:rsid w:val="7C14560C"/>
    <w:rsid w:val="7EFE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2121</Words>
  <Characters>2215</Characters>
  <Lines>0</Lines>
  <Paragraphs>0</Paragraphs>
  <TotalTime>11</TotalTime>
  <ScaleCrop>false</ScaleCrop>
  <LinksUpToDate>false</LinksUpToDate>
  <CharactersWithSpaces>2215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2024-03-29T02:16:00Z</dcterms:created>
  <dc:creator>Administrator</dc:creator>
  <cp:lastModifiedBy>观海听涛～鞠庆坤</cp:lastModifiedBy>
  <dcterms:modified xsi:type="dcterms:W3CDTF">2025-05-12T03:21:55Z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BD1C5DBADD44497B94DC28BEF7E8DE90_12</vt:lpwstr>
  </property>
  <property fmtid="{D5CDD505-2E9C-101B-9397-08002B2CF9AE}" pid="4" name="KSOTemplateDocerSaveRecord">
    <vt:lpwstr>eyJoZGlkIjoiNTliYmU5ZTk4YzZkMDFkNmM4NzIyZjZiNmQwNDI3N2YiLCJ1c2VySWQiOiI1NTYyNjgzOTgifQ==</vt:lpwstr>
  </property>
</Properties>
</file>