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5D8F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附件1</w:t>
      </w:r>
    </w:p>
    <w:p w14:paraId="296DEF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致驻青岛西海岸新区企业的</w:t>
      </w:r>
    </w:p>
    <w:p w14:paraId="06C557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公开信</w:t>
      </w:r>
    </w:p>
    <w:p w14:paraId="38456C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lang w:val="en-US" w:eastAsia="zh-CN"/>
        </w:rPr>
      </w:pPr>
    </w:p>
    <w:p w14:paraId="04C2CC5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驻区企业：</w:t>
      </w:r>
    </w:p>
    <w:p w14:paraId="40D2E7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2025年2月17日，习近平总书记出席民营企业座谈会并发表重要讲话“</w:t>
      </w:r>
      <mc:AlternateContent>
        <mc:Choice Requires="wpsCustomData">
          <wpsCustomData:docfieldStart id="0" docfieldname="标题_1" hidden="0" print="1" readonly="0" index="3"/>
        </mc:Choice>
      </mc:AlternateContent>
      <w:r>
        <w:rPr>
          <w:rFonts w:hint="eastAsia" w:ascii="仿宋_GB2312" w:hAnsi="仿宋_GB2312" w:eastAsia="仿宋_GB2312" w:cs="仿宋_GB2312"/>
          <w:sz w:val="32"/>
          <w:szCs w:val="40"/>
          <w:lang w:val="en-US" w:eastAsia="zh-CN"/>
        </w:rPr>
        <w:t>新时代新征程民营经济发展前景广阔大有可为，</w:t>
      </w:r>
      <mc:AlternateContent>
        <mc:Choice Requires="wpsCustomData">
          <wpsCustomData:docfieldEnd id="0"/>
        </mc:Choice>
      </mc:AlternateContent>
      <mc:AlternateContent>
        <mc:Choice Requires="wpsCustomData">
          <wpsCustomData:docfieldStart id="1" docfieldname="标题_2" hidden="0" print="1" readonly="0" index="4"/>
        </mc:Choice>
      </mc:AlternateContent>
      <w:r>
        <w:rPr>
          <w:rFonts w:hint="eastAsia" w:ascii="仿宋_GB2312" w:hAnsi="仿宋_GB2312" w:eastAsia="仿宋_GB2312" w:cs="仿宋_GB2312"/>
          <w:sz w:val="32"/>
          <w:szCs w:val="40"/>
          <w:lang w:val="en-US" w:eastAsia="zh-CN"/>
        </w:rPr>
        <w:t>广大民营企业和民营企业家大显身手正当其时。要统一思想、坚定信心，促进民营经济健康发展、高质量发展。希望广大民营企业和民营企业家胸怀报国志、一心谋发展、守法善经营、先富促共富，为推进中国式现代化作出新的更大的贡献。”</w:t>
      </w:r>
    </w:p>
    <w:p w14:paraId="134815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山东省、青岛市、西海岸新区深入贯彻习近平总书记重要讲话精神，落实</w:t>
      </w:r>
      <mc:AlternateContent>
        <mc:Choice Requires="wpsCustomData">
          <wpsCustomData:docfieldEnd id="1"/>
        </mc:Choice>
      </mc:AlternateContent>
      <w:r>
        <w:rPr>
          <w:rFonts w:hint="eastAsia" w:ascii="仿宋_GB2312" w:hAnsi="仿宋_GB2312" w:eastAsia="仿宋_GB2312" w:cs="仿宋_GB2312"/>
          <w:sz w:val="32"/>
          <w:szCs w:val="40"/>
          <w:lang w:val="en-US" w:eastAsia="zh-CN"/>
        </w:rPr>
        <w:t>党的二十届三中全会“加强创新资源统筹和力量组织，推动科技创新和产业创新融合发展”等重大部署，持续推出《科技创新引领标志性产业链高质量发展实施方案（2024—2027年）》《青岛市深入推进科技创新加快建设科技强市行动计划（2024—2028年）》《青岛市深入实施“海创计划”加快打造国际海洋科技创新中心行动方案（2024—2026年）》《关于实施新时代“人才强青”计划的意见》《青岛西海岸新区统筹推进教育科技人才一体改革实施意见》等一系列政策文件，系统构建企业为主体、市场为导向、产学研用深度结合的科技创新体系，大力推进以科技创新构建现代化产业体系，着力打造山东雁阵型“十强”产业集群和青岛“10+1”、西海岸新区“5+5”创新型产业体系。</w:t>
      </w:r>
    </w:p>
    <w:p w14:paraId="67444B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为落实习近平总书记“打造校企地联合创新平台、提高成果转化效能”和“促进民营经济健康发展、高质量发展”等指示精神，现协商驻区高校、科研机构、企业共同开展科创平台产学研结对共建活动，</w:t>
      </w:r>
      <w:r>
        <w:rPr>
          <w:rFonts w:hint="default" w:ascii="仿宋_GB2312" w:hAnsi="仿宋_GB2312" w:eastAsia="仿宋_GB2312" w:cs="仿宋_GB2312"/>
          <w:b/>
          <w:bCs/>
          <w:sz w:val="32"/>
          <w:szCs w:val="40"/>
          <w:lang w:val="en-US" w:eastAsia="zh-CN"/>
        </w:rPr>
        <w:t>全力帮助每个企业至少找到1个</w:t>
      </w:r>
      <w:r>
        <w:rPr>
          <w:rFonts w:hint="eastAsia" w:ascii="仿宋_GB2312" w:hAnsi="仿宋_GB2312" w:eastAsia="仿宋_GB2312" w:cs="仿宋_GB2312"/>
          <w:b/>
          <w:bCs/>
          <w:sz w:val="32"/>
          <w:szCs w:val="40"/>
          <w:lang w:val="en-US" w:eastAsia="zh-CN"/>
        </w:rPr>
        <w:t>高能级</w:t>
      </w:r>
      <w:r>
        <w:rPr>
          <w:rFonts w:hint="default" w:ascii="仿宋_GB2312" w:hAnsi="仿宋_GB2312" w:eastAsia="仿宋_GB2312" w:cs="仿宋_GB2312"/>
          <w:b/>
          <w:bCs/>
          <w:sz w:val="32"/>
          <w:szCs w:val="40"/>
          <w:lang w:val="en-US" w:eastAsia="zh-CN"/>
        </w:rPr>
        <w:t>科创平台与之结对共建创新联合体</w:t>
      </w:r>
      <w:r>
        <w:rPr>
          <w:rFonts w:hint="default"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lang w:val="en-US" w:eastAsia="zh-CN"/>
        </w:rPr>
        <w:t>实现</w:t>
      </w:r>
      <w:r>
        <w:rPr>
          <w:rFonts w:hint="default" w:ascii="仿宋_GB2312" w:hAnsi="仿宋_GB2312" w:eastAsia="仿宋_GB2312" w:cs="仿宋_GB2312"/>
          <w:sz w:val="32"/>
          <w:szCs w:val="40"/>
          <w:lang w:val="en-US" w:eastAsia="zh-CN"/>
        </w:rPr>
        <w:t>以科技创新引领产业创新高质量发展</w:t>
      </w:r>
      <w:r>
        <w:rPr>
          <w:rFonts w:hint="eastAsia" w:ascii="仿宋_GB2312" w:hAnsi="仿宋_GB2312" w:eastAsia="仿宋_GB2312" w:cs="仿宋_GB2312"/>
          <w:sz w:val="32"/>
          <w:szCs w:val="40"/>
          <w:lang w:val="en-US" w:eastAsia="zh-CN"/>
        </w:rPr>
        <w:t>；</w:t>
      </w:r>
      <w:r>
        <w:rPr>
          <w:rFonts w:hint="default" w:ascii="仿宋_GB2312" w:hAnsi="仿宋_GB2312" w:eastAsia="仿宋_GB2312" w:cs="仿宋_GB2312"/>
          <w:sz w:val="32"/>
          <w:szCs w:val="40"/>
          <w:lang w:val="en-US" w:eastAsia="zh-CN"/>
        </w:rPr>
        <w:t>同时</w:t>
      </w:r>
      <w:r>
        <w:rPr>
          <w:rFonts w:hint="eastAsia" w:ascii="仿宋_GB2312" w:hAnsi="仿宋_GB2312" w:eastAsia="仿宋_GB2312" w:cs="仿宋_GB2312"/>
          <w:sz w:val="32"/>
          <w:szCs w:val="40"/>
          <w:lang w:val="en-US" w:eastAsia="zh-CN"/>
        </w:rPr>
        <w:t>，</w:t>
      </w:r>
      <w:r>
        <w:rPr>
          <w:rFonts w:hint="default" w:ascii="仿宋_GB2312" w:hAnsi="仿宋_GB2312" w:eastAsia="仿宋_GB2312" w:cs="仿宋_GB2312"/>
          <w:sz w:val="32"/>
          <w:szCs w:val="40"/>
          <w:lang w:val="en-US" w:eastAsia="zh-CN"/>
        </w:rPr>
        <w:t>牵引高校院所完善科技创新机制、学科设置调整机制和人才培养模式</w:t>
      </w:r>
      <w:r>
        <w:rPr>
          <w:rFonts w:hint="eastAsia" w:ascii="仿宋_GB2312" w:hAnsi="仿宋_GB2312" w:eastAsia="仿宋_GB2312" w:cs="仿宋_GB2312"/>
          <w:sz w:val="32"/>
          <w:szCs w:val="40"/>
          <w:lang w:val="en-US" w:eastAsia="zh-CN"/>
        </w:rPr>
        <w:t>、</w:t>
      </w:r>
      <w:r>
        <w:rPr>
          <w:rFonts w:hint="default" w:ascii="仿宋_GB2312" w:hAnsi="仿宋_GB2312" w:eastAsia="仿宋_GB2312" w:cs="仿宋_GB2312"/>
          <w:sz w:val="32"/>
          <w:szCs w:val="40"/>
          <w:lang w:val="en-US" w:eastAsia="zh-CN"/>
        </w:rPr>
        <w:t>提高成果转化效能，畅通教育科技人才良性循环，激发高质量发展强劲动能</w:t>
      </w:r>
      <w:r>
        <w:rPr>
          <w:rFonts w:hint="eastAsia" w:ascii="仿宋_GB2312" w:hAnsi="仿宋_GB2312" w:eastAsia="仿宋_GB2312" w:cs="仿宋_GB2312"/>
          <w:sz w:val="32"/>
          <w:szCs w:val="40"/>
          <w:lang w:val="en-US" w:eastAsia="zh-CN"/>
        </w:rPr>
        <w:t>。</w:t>
      </w:r>
    </w:p>
    <w:p w14:paraId="07BCB4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40"/>
          <w:lang w:val="en-US" w:eastAsia="zh-CN"/>
        </w:rPr>
      </w:pPr>
      <w:r>
        <w:rPr>
          <w:rFonts w:hint="eastAsia" w:ascii="黑体" w:hAnsi="黑体" w:eastAsia="黑体" w:cs="黑体"/>
          <w:sz w:val="32"/>
          <w:szCs w:val="40"/>
          <w:lang w:val="en-US" w:eastAsia="zh-CN"/>
        </w:rPr>
        <w:t>一是发布科创平台牵引校企地联合创新</w:t>
      </w:r>
      <w:r>
        <w:rPr>
          <w:rFonts w:hint="eastAsia" w:ascii="仿宋_GB2312" w:hAnsi="仿宋_GB2312" w:eastAsia="仿宋_GB2312" w:cs="仿宋_GB2312"/>
          <w:sz w:val="32"/>
          <w:szCs w:val="40"/>
          <w:lang w:val="en-US" w:eastAsia="zh-CN"/>
        </w:rPr>
        <w:t>。请高校、科研机构和</w:t>
      </w:r>
      <w:r>
        <w:rPr>
          <w:rFonts w:hint="eastAsia" w:ascii="仿宋_GB2312" w:hAnsi="仿宋_GB2312" w:eastAsia="仿宋_GB2312" w:cs="仿宋_GB2312"/>
          <w:b/>
          <w:bCs/>
          <w:sz w:val="32"/>
          <w:szCs w:val="40"/>
          <w:lang w:val="en-US" w:eastAsia="zh-CN"/>
        </w:rPr>
        <w:t>大企业</w:t>
      </w:r>
      <w:r>
        <w:rPr>
          <w:rFonts w:hint="eastAsia" w:ascii="仿宋_GB2312" w:hAnsi="仿宋_GB2312" w:eastAsia="仿宋_GB2312" w:cs="仿宋_GB2312"/>
          <w:sz w:val="32"/>
          <w:szCs w:val="40"/>
          <w:lang w:val="en-US" w:eastAsia="zh-CN"/>
        </w:rPr>
        <w:t>落实二十届三中全会“统筹各类科创平台建设”和“加强创新资源统筹和力量组织，推动科技创新和产业创新融合发展”等重大部署，明确分工、落实责任，积极组织学院等科创平台（实验室、中心、科技基础设施和中试验证、概念验证平台等）管理单位，登录古镇口大学城大型科学仪器设备设施开放共享平台（网址：https://qddxcyqgx.xihaian.gov.cn:9001/），</w:t>
      </w:r>
      <w:bookmarkStart w:id="0" w:name="_GoBack"/>
      <w:bookmarkEnd w:id="0"/>
      <w:r>
        <w:rPr>
          <w:rFonts w:hint="eastAsia" w:ascii="仿宋_GB2312" w:hAnsi="仿宋_GB2312" w:eastAsia="仿宋_GB2312" w:cs="仿宋_GB2312"/>
          <w:sz w:val="32"/>
          <w:szCs w:val="40"/>
          <w:lang w:val="en-US" w:eastAsia="zh-CN"/>
        </w:rPr>
        <w:t>发布科创平台介绍、与企业结对共建意向和对外提供服务方式等内容并及时更新。目前，九校一所已于2025年3月18日完成首轮发布，53个高能级科创平台期待与企业合作，并将持续发布新平台、新服务。请企业登录古镇口大学城大型科学仪器设备设施开放共享平台，查找高校院所发布的科创平台，对接科创平台联系人洽谈合作、谋划项目、签订协议，结对共建共享技术研发、概念验证、中试验证、检测认证、计量校准平台和成果转化产业园区、国际科技合作基地、院士专家博士后科研工作站、实习实训基地、订单班、微专业，开展人才互聘、技术研发、成果转化等合作，并会同科创平台联系人填写结对共建项目信息，后续及时更新。</w:t>
      </w:r>
    </w:p>
    <w:p w14:paraId="67A2B8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黑体" w:hAnsi="黑体" w:eastAsia="黑体" w:cs="黑体"/>
          <w:sz w:val="32"/>
          <w:szCs w:val="40"/>
          <w:lang w:val="en-US" w:eastAsia="zh-CN"/>
        </w:rPr>
        <w:t>二是畅通对接渠道推动校企地联合创新</w:t>
      </w:r>
      <w:r>
        <w:rPr>
          <w:rFonts w:hint="eastAsia" w:ascii="仿宋_GB2312" w:hAnsi="仿宋_GB2312" w:eastAsia="仿宋_GB2312" w:cs="仿宋_GB2312"/>
          <w:sz w:val="32"/>
          <w:szCs w:val="40"/>
          <w:lang w:val="en-US" w:eastAsia="zh-CN"/>
        </w:rPr>
        <w:t>。建立科创平台产学研结对共建项目每季度填报周期运行制度，一个高校研所一张清单、一个季度公布一次，周期循环迭代更新；一个季度一交流，总结推介案例做法。</w:t>
      </w:r>
    </w:p>
    <w:p w14:paraId="7D44FE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每季度第一周，请高校、科研机构组织学院等科创平台管理单位整理发布《科创平台产学研结对共建项目清单》,说明科创平台与企业结对共建意向、新增结对共建项目（项目名称及内容即什么时间与哪家企业签约结对共建什么）和在建结对共建项目最新进展;高校、科研机构汇总后发至金宏账号“海洋科教创新区高校理事会秘书处”。</w:t>
      </w:r>
    </w:p>
    <w:p w14:paraId="09A6E4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每季度第二周，高校理事会秘书处将高校、科研机构《科创平台产学研结对共建项目清单》发至大功能区、镇街和新区产业链推进单位及招商责任单位；大功能区、镇街、新区产业链推进单位及招商责任单位发至企业，督促企业主动联系高校院所科创平台联系人，策划确定共建项目、签订共建项目协议，填报《科创平台产学研结对共建项目清单》。与哪个高校合作就在哪个高校发布的清单上继续填写企业及共建项目信息，与几个高校合作就填几张清单，不要合并，并在下季度填报时更新共建项目进展。</w:t>
      </w:r>
    </w:p>
    <w:p w14:paraId="5542DC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每季度第三周，企业按大功能区、镇街、新区产业链推进单位及招商责任单位指定路径方式提交结对共建项目清单。大功能区、镇街、新区产业链推进单位及招商责任单位直接打包企业填写的项目清单，不用合并，一个企业一个包，发至金宏账号“海洋科教创新区高校理事会秘书处”，并以企业为单位建立《科创平台产学研结对共建项目清单》管理台账。</w:t>
      </w:r>
    </w:p>
    <w:p w14:paraId="5B1370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每季度第四周，高校理事会秘书处将大功能区、镇街、新区产业链推进单位及招商责任单位发来的企业《科创平台产学研结对共建项目清单》发至高校、科研机构；高校、科研机构发至学院等科创平台管理单位，督促提出新的结对共建意向、筹备路演推介活动。</w:t>
      </w:r>
    </w:p>
    <w:p w14:paraId="3A53E8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sz w:val="32"/>
          <w:szCs w:val="40"/>
          <w:lang w:val="en-US" w:eastAsia="zh-CN"/>
        </w:rPr>
        <w:t>每季度第五周，高校理事会秘书处会同大功能区、镇街、新区产业链推进单位及招商责任单位，邀请组织高校、科研机构、企业，开展科创平台产学研结对共建项目路演、成果推介、洽谈签约、政策宣讲等交流学习活动，</w:t>
      </w:r>
      <w:r>
        <w:rPr>
          <w:rFonts w:hint="eastAsia" w:ascii="仿宋_GB2312" w:hAnsi="仿宋_GB2312" w:eastAsia="仿宋_GB2312" w:cs="仿宋_GB2312"/>
          <w:i w:val="0"/>
          <w:iCs w:val="0"/>
          <w:caps w:val="0"/>
          <w:color w:val="auto"/>
          <w:spacing w:val="0"/>
          <w:sz w:val="32"/>
          <w:szCs w:val="32"/>
          <w:shd w:val="clear" w:fill="FFFFFF"/>
        </w:rPr>
        <w:t>协调解决</w:t>
      </w:r>
      <w:r>
        <w:rPr>
          <w:rFonts w:hint="eastAsia" w:ascii="仿宋_GB2312" w:hAnsi="仿宋_GB2312" w:eastAsia="仿宋_GB2312" w:cs="仿宋_GB2312"/>
          <w:i w:val="0"/>
          <w:iCs w:val="0"/>
          <w:caps w:val="0"/>
          <w:color w:val="auto"/>
          <w:spacing w:val="0"/>
          <w:sz w:val="32"/>
          <w:szCs w:val="32"/>
          <w:shd w:val="clear" w:fill="FFFFFF"/>
          <w:lang w:val="en-US" w:eastAsia="zh-CN"/>
        </w:rPr>
        <w:t>结对共建中存在的</w:t>
      </w:r>
      <w:r>
        <w:rPr>
          <w:rFonts w:hint="eastAsia" w:ascii="仿宋_GB2312" w:hAnsi="仿宋_GB2312" w:eastAsia="仿宋_GB2312" w:cs="仿宋_GB2312"/>
          <w:i w:val="0"/>
          <w:iCs w:val="0"/>
          <w:caps w:val="0"/>
          <w:color w:val="auto"/>
          <w:spacing w:val="0"/>
          <w:sz w:val="32"/>
          <w:szCs w:val="32"/>
          <w:shd w:val="clear" w:fill="FFFFFF"/>
        </w:rPr>
        <w:t>痛点难点问题。</w:t>
      </w:r>
    </w:p>
    <w:p w14:paraId="25A263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每季度第六周，高校理事会秘书处</w:t>
      </w:r>
      <w:r>
        <w:rPr>
          <w:rFonts w:hint="eastAsia" w:ascii="仿宋_GB2312" w:hAnsi="仿宋_GB2312" w:eastAsia="仿宋_GB2312" w:cs="仿宋_GB2312"/>
          <w:i w:val="0"/>
          <w:iCs w:val="0"/>
          <w:caps w:val="0"/>
          <w:color w:val="auto"/>
          <w:spacing w:val="0"/>
          <w:sz w:val="32"/>
          <w:szCs w:val="32"/>
          <w:shd w:val="clear" w:fill="FFFFFF"/>
          <w:lang w:val="en-US" w:eastAsia="zh-CN"/>
        </w:rPr>
        <w:t>在古镇口大学城大型科学仪器设备设施开放共享平台</w:t>
      </w:r>
      <w:r>
        <w:rPr>
          <w:rFonts w:hint="eastAsia" w:ascii="仿宋_GB2312" w:hAnsi="仿宋_GB2312" w:eastAsia="仿宋_GB2312" w:cs="仿宋_GB2312"/>
          <w:sz w:val="32"/>
          <w:szCs w:val="40"/>
          <w:lang w:val="en-US" w:eastAsia="zh-CN"/>
        </w:rPr>
        <w:t>发布《科创平台产学研结对共建新成果和贡献度榜单》，联合融媒体进行宣传动员，</w:t>
      </w:r>
      <w:r>
        <w:rPr>
          <w:rFonts w:hint="default" w:ascii="仿宋_GB2312" w:hAnsi="仿宋_GB2312" w:eastAsia="仿宋_GB2312" w:cs="仿宋_GB2312"/>
          <w:i w:val="0"/>
          <w:iCs w:val="0"/>
          <w:caps w:val="0"/>
          <w:color w:val="auto"/>
          <w:spacing w:val="0"/>
          <w:sz w:val="32"/>
          <w:szCs w:val="32"/>
          <w:shd w:val="clear" w:fill="FFFFFF"/>
          <w:lang w:val="en-US"/>
        </w:rPr>
        <w:t>全面展示科创平台</w:t>
      </w:r>
      <w:r>
        <w:rPr>
          <w:rFonts w:hint="default" w:ascii="仿宋_GB2312" w:hAnsi="仿宋_GB2312" w:eastAsia="仿宋_GB2312" w:cs="仿宋_GB2312"/>
          <w:sz w:val="32"/>
          <w:szCs w:val="40"/>
          <w:lang w:val="en-US" w:eastAsia="zh-CN"/>
        </w:rPr>
        <w:t>创新实力</w:t>
      </w:r>
      <w:r>
        <w:rPr>
          <w:rFonts w:hint="eastAsia" w:ascii="仿宋_GB2312" w:hAnsi="仿宋_GB2312" w:eastAsia="仿宋_GB2312" w:cs="仿宋_GB2312"/>
          <w:sz w:val="32"/>
          <w:szCs w:val="40"/>
          <w:lang w:val="en-US" w:eastAsia="zh-CN"/>
        </w:rPr>
        <w:t>、勃蓬活力</w:t>
      </w:r>
      <w:r>
        <w:rPr>
          <w:rFonts w:hint="default" w:ascii="仿宋_GB2312" w:hAnsi="仿宋_GB2312" w:eastAsia="仿宋_GB2312" w:cs="仿宋_GB2312"/>
          <w:sz w:val="32"/>
          <w:szCs w:val="40"/>
          <w:lang w:val="en-US" w:eastAsia="zh-CN"/>
        </w:rPr>
        <w:t>和产学研合作的广阔前景</w:t>
      </w:r>
      <w:r>
        <w:rPr>
          <w:rFonts w:hint="eastAsia" w:ascii="仿宋_GB2312" w:hAnsi="仿宋_GB2312" w:eastAsia="仿宋_GB2312" w:cs="仿宋_GB2312"/>
          <w:sz w:val="32"/>
          <w:szCs w:val="40"/>
          <w:lang w:val="en-US" w:eastAsia="zh-CN"/>
        </w:rPr>
        <w:t>。</w:t>
      </w:r>
    </w:p>
    <w:p w14:paraId="7F3AB6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黑体" w:hAnsi="黑体" w:eastAsia="黑体" w:cs="黑体"/>
          <w:sz w:val="32"/>
          <w:szCs w:val="40"/>
          <w:lang w:val="en-US" w:eastAsia="zh-CN"/>
        </w:rPr>
        <w:t>三是2025年第二季度清单报送及公布时间方式。</w:t>
      </w:r>
      <w:r>
        <w:rPr>
          <w:rFonts w:hint="eastAsia" w:ascii="仿宋_GB2312" w:hAnsi="仿宋_GB2312" w:eastAsia="仿宋_GB2312" w:cs="仿宋_GB2312"/>
          <w:sz w:val="32"/>
          <w:szCs w:val="40"/>
          <w:lang w:val="en-US" w:eastAsia="zh-CN"/>
        </w:rPr>
        <w:t>请企业于2025年4月18日前（可联系延长一周），将按要求填报的《科创平台产学研结对共建项目清单》发到（</w:t>
      </w:r>
      <w:r>
        <w:rPr>
          <w:rFonts w:hint="eastAsia" w:ascii="仿宋_GB2312" w:hAnsi="仿宋_GB2312" w:eastAsia="仿宋_GB2312" w:cs="仿宋_GB2312"/>
          <w:color w:val="0000FF"/>
          <w:sz w:val="32"/>
          <w:szCs w:val="40"/>
          <w:lang w:val="en-US" w:eastAsia="zh-CN"/>
        </w:rPr>
        <w:t>请功能区/镇街/局/中心指定路径</w:t>
      </w:r>
      <w:r>
        <w:rPr>
          <w:rFonts w:hint="eastAsia" w:ascii="仿宋_GB2312" w:hAnsi="仿宋_GB2312" w:eastAsia="仿宋_GB2312" w:cs="仿宋_GB2312"/>
          <w:sz w:val="32"/>
          <w:szCs w:val="40"/>
          <w:lang w:val="en-US" w:eastAsia="zh-CN"/>
        </w:rPr>
        <w:t>）；并会同科创平台联系人在古镇口大学城大型科学仪器设备设施开放共享平台上填写结对共建项目信息。</w:t>
      </w:r>
    </w:p>
    <w:p w14:paraId="3D5731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p>
    <w:p w14:paraId="263DCA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咨询电话：</w:t>
      </w:r>
      <w:r>
        <w:rPr>
          <w:rFonts w:hint="eastAsia" w:ascii="仿宋_GB2312" w:hAnsi="仿宋_GB2312" w:eastAsia="仿宋_GB2312" w:cs="仿宋_GB2312"/>
          <w:color w:val="auto"/>
          <w:sz w:val="32"/>
          <w:szCs w:val="40"/>
          <w:lang w:val="en-US" w:eastAsia="zh-CN"/>
        </w:rPr>
        <w:t>高校理事会秘书处</w:t>
      </w:r>
      <w:r>
        <w:rPr>
          <w:rFonts w:hint="eastAsia" w:ascii="仿宋_GB2312" w:hAnsi="仿宋_GB2312" w:eastAsia="仿宋_GB2312" w:cs="仿宋_GB2312"/>
          <w:sz w:val="32"/>
          <w:szCs w:val="40"/>
          <w:lang w:val="en-US" w:eastAsia="zh-CN"/>
        </w:rPr>
        <w:t>13210876217</w:t>
      </w:r>
    </w:p>
    <w:p w14:paraId="4340EC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xml:space="preserve">          功能区/镇街/局/中心</w:t>
      </w:r>
    </w:p>
    <w:p w14:paraId="1EF710C8">
      <w:pPr>
        <w:keepNext w:val="0"/>
        <w:keepLines w:val="0"/>
        <w:pageBreakBefore w:val="0"/>
        <w:widowControl w:val="0"/>
        <w:tabs>
          <w:tab w:val="left" w:pos="6720"/>
        </w:tabs>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sz w:val="32"/>
          <w:szCs w:val="40"/>
          <w:lang w:val="en-US" w:eastAsia="zh-CN"/>
        </w:rPr>
      </w:pPr>
    </w:p>
    <w:p w14:paraId="5D6E0497">
      <w:pPr>
        <w:keepNext w:val="0"/>
        <w:keepLines w:val="0"/>
        <w:pageBreakBefore w:val="0"/>
        <w:widowControl w:val="0"/>
        <w:tabs>
          <w:tab w:val="left" w:pos="6720"/>
        </w:tabs>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sz w:val="32"/>
          <w:szCs w:val="40"/>
          <w:lang w:val="en-US" w:eastAsia="zh-CN"/>
        </w:rPr>
      </w:pPr>
    </w:p>
    <w:p w14:paraId="4EBD0BD0">
      <w:pPr>
        <w:keepNext w:val="0"/>
        <w:keepLines w:val="0"/>
        <w:pageBreakBefore w:val="0"/>
        <w:widowControl w:val="0"/>
        <w:tabs>
          <w:tab w:val="left" w:pos="6720"/>
        </w:tabs>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高校理事会秘书处</w:t>
      </w:r>
    </w:p>
    <w:p w14:paraId="52BDC30B">
      <w:pPr>
        <w:keepNext w:val="0"/>
        <w:keepLines w:val="0"/>
        <w:pageBreakBefore w:val="0"/>
        <w:widowControl w:val="0"/>
        <w:tabs>
          <w:tab w:val="left" w:pos="6720"/>
        </w:tabs>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功能区/镇街/局/中心</w:t>
      </w:r>
    </w:p>
    <w:p w14:paraId="055B9A80">
      <w:pPr>
        <w:keepNext w:val="0"/>
        <w:keepLines w:val="0"/>
        <w:pageBreakBefore w:val="0"/>
        <w:widowControl w:val="0"/>
        <w:tabs>
          <w:tab w:val="left" w:pos="6720"/>
        </w:tabs>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color w:val="auto"/>
          <w:sz w:val="32"/>
          <w:szCs w:val="40"/>
          <w:lang w:val="en-US" w:eastAsia="zh-CN"/>
        </w:rPr>
        <w:t>2025年 月 日</w:t>
      </w:r>
    </w:p>
    <w:p w14:paraId="4F2C70C5">
      <w:pPr>
        <w:keepNext w:val="0"/>
        <w:keepLines w:val="0"/>
        <w:pageBreakBefore w:val="0"/>
        <w:widowControl w:val="0"/>
        <w:kinsoku/>
        <w:wordWrap/>
        <w:overflowPunct/>
        <w:topLinePunct w:val="0"/>
        <w:autoSpaceDE/>
        <w:autoSpaceDN/>
        <w:bidi w:val="0"/>
        <w:adjustRightInd/>
        <w:snapToGrid/>
        <w:spacing w:line="560" w:lineRule="exact"/>
        <w:textAlignment w:val="auto"/>
      </w:pPr>
    </w:p>
    <w:sectPr>
      <w:footerReference r:id="rId3" w:type="default"/>
      <w:pgSz w:w="11906" w:h="16838"/>
      <w:pgMar w:top="2098" w:right="1474" w:bottom="1984" w:left="1587"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36F758-F902-49FA-A454-6AA267837A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095D801-E12A-4C8C-BD7D-3FEE86E79F17}"/>
  </w:font>
  <w:font w:name="方正小标宋_GBK">
    <w:panose1 w:val="02000000000000000000"/>
    <w:charset w:val="86"/>
    <w:family w:val="script"/>
    <w:pitch w:val="default"/>
    <w:sig w:usb0="A00002BF" w:usb1="38CF7CFA" w:usb2="00082016" w:usb3="00000000" w:csb0="00040001" w:csb1="00000000"/>
    <w:embedRegular r:id="rId3" w:fontKey="{5F0C9A3C-D41E-422B-97B5-6C94B38ACD74}"/>
  </w:font>
  <w:font w:name="仿宋_GB2312">
    <w:panose1 w:val="02010609030101010101"/>
    <w:charset w:val="86"/>
    <w:family w:val="auto"/>
    <w:pitch w:val="default"/>
    <w:sig w:usb0="00000001" w:usb1="080E0000" w:usb2="00000000" w:usb3="00000000" w:csb0="00040000" w:csb1="00000000"/>
    <w:embedRegular r:id="rId4" w:fontKey="{17261F89-BFF7-41F8-A826-03AD52B609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001F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F054A5">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DF054A5">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76734"/>
    <w:rsid w:val="06C5710A"/>
    <w:rsid w:val="25296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2193</Words>
  <Characters>2275</Characters>
  <Lines>0</Lines>
  <Paragraphs>0</Paragraphs>
  <TotalTime>17</TotalTime>
  <ScaleCrop>false</ScaleCrop>
  <LinksUpToDate>false</LinksUpToDate>
  <CharactersWithSpaces>2287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2025-04-03T03:42:00Z</dcterms:created>
  <dc:creator>Administrator</dc:creator>
  <cp:lastModifiedBy>观海听涛～鞠庆坤</cp:lastModifiedBy>
  <dcterms:modified xsi:type="dcterms:W3CDTF">2025-04-08T02:37:06Z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eyJoZGlkIjoiNmZiYjFhNTJjY2VmYWUwYzRjY2Y1MmIwMDNiYTc5MWUiLCJ1c2VySWQiOiI1NTYyNjgzOTgifQ==</vt:lpwstr>
  </property>
  <property fmtid="{D5CDD505-2E9C-101B-9397-08002B2CF9AE}" pid="4" name="ICV">
    <vt:lpwstr>A44F30BAF086486A856713B1AE2EBD51_12</vt:lpwstr>
  </property>
</Properties>
</file>