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7C04">
      <w:pPr>
        <w:pStyle w:val="15"/>
      </w:pPr>
      <w:bookmarkStart w:id="0" w:name="_GoBack"/>
      <mc:AlternateContent>
        <mc:Choice Requires="wpsCustomData">
          <wpsCustomData:docfieldStart id="0" docfieldname="标题_1" hidden="0" print="1" readonly="0" index="3"/>
        </mc:Choice>
      </mc:AlternateContent>
      <w:r>
        <w:t>推动科技和金融“双向奔赴”——四部门详解15项科技金融政策举措</w:t>
      </w:r>
      <mc:AlternateContent>
        <mc:Choice Requires="wpsCustomData">
          <wpsCustomData:docfieldEnd id="0"/>
        </mc:Choice>
      </mc:AlternateContent>
    </w:p>
    <w:bookmarkEnd w:id="0"/>
    <w:p w14:paraId="0DD5C13F">
      <w:pPr>
        <w:pStyle w:val="11"/>
        <w:ind w:left="0" w:leftChars="0" w:firstLine="0" w:firstLineChars="0"/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新华社记者温竞华、吴雨</w:t>
      </w:r>
    </w:p>
    <w:p w14:paraId="65BA291E">
      <w:pPr>
        <w:rPr>
          <w:rFonts w:hint="eastAsia"/>
        </w:rPr>
      </w:pPr>
    </w:p>
    <w:p w14:paraId="7270712E">
      <w:pPr>
        <w:pStyle w:val="11"/>
      </w:pPr>
      <w:r>
        <w:t>科技创新离不开金融的支持。科技部、中国人民银行等七部门近日联合印发《加快构建科技金融体制 有力支撑高水平科技自立自强的若干政策举措》，为科技创新提供全生命周期、全链条的金融服务。</w:t>
      </w:r>
    </w:p>
    <w:p w14:paraId="51249B93">
      <w:pPr>
        <w:pStyle w:val="11"/>
        <w:rPr>
          <w:rFonts w:hint="eastAsia"/>
        </w:rPr>
      </w:pPr>
      <w:r>
        <w:t>文件部署了哪些科技金融政策举措？如何促进政策红利充分释放？在22日举行的国新办新闻发布会上，科技部、中国人民银行、金融监管总局、中国证监会四部门有关负责人详细解答了相关问题。</w:t>
      </w:r>
    </w:p>
    <w:p w14:paraId="1F2370F8">
      <w:pPr>
        <w:pStyle w:val="11"/>
      </w:pPr>
      <w:r>
        <w:t>为科技创新需求提供</w:t>
      </w:r>
      <w:r>
        <w:rPr>
          <w:color w:val="0000FF"/>
        </w:rPr>
        <w:t>多元化、接力式</w:t>
      </w:r>
      <w:r>
        <w:t>金融支持</w:t>
      </w:r>
    </w:p>
    <w:p w14:paraId="782A98B0">
      <w:pPr>
        <w:pStyle w:val="11"/>
      </w:pPr>
      <w:r>
        <w:t>当前，</w:t>
      </w:r>
      <w:r>
        <w:rPr>
          <w:color w:val="0000FF"/>
        </w:rPr>
        <w:t>推动高质量发展</w:t>
      </w:r>
      <w:r>
        <w:t>和</w:t>
      </w:r>
      <w:r>
        <w:rPr>
          <w:color w:val="0000FF"/>
        </w:rPr>
        <w:t>应对外部风险挑战</w:t>
      </w:r>
      <w:r>
        <w:t>都需要加快实现高水平科技自立自强，这对金融供给提出了更高要求。</w:t>
      </w:r>
    </w:p>
    <w:p w14:paraId="2E670911">
      <w:pPr>
        <w:pStyle w:val="11"/>
      </w:pPr>
      <w:r>
        <w:t>科技部副部长邱勇介绍，文件从</w:t>
      </w:r>
      <w:r>
        <w:rPr>
          <w:color w:val="0000FF"/>
        </w:rPr>
        <w:t>科技创新需求侧</w:t>
      </w:r>
      <w:r>
        <w:t>出发，聚焦科技创新</w:t>
      </w:r>
      <w:r>
        <w:rPr>
          <w:color w:val="0000FF"/>
        </w:rPr>
        <w:t>重点领域和薄弱环节</w:t>
      </w:r>
      <w:r>
        <w:t>的融资需求，围绕创业投资、货币信贷、资本市场、科技保险、债券市场等7个方面内容提出了15项政策举措，强化</w:t>
      </w:r>
      <w:r>
        <w:rPr>
          <w:color w:val="0000FF"/>
        </w:rPr>
        <w:t>多元化、接力式</w:t>
      </w:r>
      <w:r>
        <w:t>的金融支持，是实现科技和金融“双向奔赴”的一项基础性、引领性制度安排。</w:t>
      </w:r>
    </w:p>
    <w:p w14:paraId="5FAD49AD">
      <w:pPr>
        <w:pStyle w:val="11"/>
      </w:pPr>
      <w:r>
        <w:rPr>
          <w:color w:val="0000FF"/>
        </w:rPr>
        <w:t>信贷是大部分科技型企业的主要融资渠道</w:t>
      </w:r>
      <w:r>
        <w:t>。“要提升科技贷款的投放强度和服务能力。”中国人民银行副行长朱鹤新介绍，中国人民银行已将</w:t>
      </w:r>
      <w:r>
        <w:rPr>
          <w:color w:val="0000FF"/>
        </w:rPr>
        <w:t>科技创新和技术改造再贷款</w:t>
      </w:r>
      <w:r>
        <w:t>规模由5000亿元扩大到8000亿元，再贷款利率由1.75%下调至1.5%，引导金融机构为企业研发创新和设备更新提供更大力度、更加精准的贷款支持。</w:t>
      </w:r>
    </w:p>
    <w:p w14:paraId="6639BF63">
      <w:pPr>
        <w:pStyle w:val="11"/>
      </w:pPr>
      <w:r>
        <w:t>围绕发挥</w:t>
      </w:r>
      <w:r>
        <w:rPr>
          <w:color w:val="0000FF"/>
        </w:rPr>
        <w:t>科技保险的减震器和稳定器</w:t>
      </w:r>
      <w:r>
        <w:t>作用，金融监管总局政策研究司司长郭武平说，金融监管总局已实施</w:t>
      </w:r>
      <w:r>
        <w:rPr>
          <w:color w:val="0000FF"/>
        </w:rPr>
        <w:t>重大技术攻关保险保障机制试点</w:t>
      </w:r>
      <w:r>
        <w:t>，会同科技部等部门在</w:t>
      </w:r>
      <w:r>
        <w:rPr>
          <w:color w:val="0000FF"/>
        </w:rPr>
        <w:t>集成电路、商业航天</w:t>
      </w:r>
      <w:r>
        <w:t>等重点领域建立健全共保体机制，为国家重大科技任务提供风险分担方案。</w:t>
      </w:r>
    </w:p>
    <w:p w14:paraId="79065364">
      <w:pPr>
        <w:pStyle w:val="11"/>
      </w:pPr>
      <w:r>
        <w:t>在精准支持“硬科技”企业上市方面，中国证监会发行监管司司长严伯进说，对</w:t>
      </w:r>
      <w:r>
        <w:rPr>
          <w:color w:val="0000FF"/>
        </w:rPr>
        <w:t>突破关键核心技术的科技企业适用“绿色通道”政策</w:t>
      </w:r>
      <w:r>
        <w:t>，更大力度支持优质未盈利科技企业上市，积极稳妥推动科创板第五套上市标准新的案例落地。</w:t>
      </w:r>
    </w:p>
    <w:p w14:paraId="713A2293">
      <w:pPr>
        <w:pStyle w:val="11"/>
      </w:pPr>
      <w:r>
        <w:t>加力释放政策“组合红利”</w:t>
      </w:r>
    </w:p>
    <w:p w14:paraId="1F477294">
      <w:pPr>
        <w:pStyle w:val="11"/>
      </w:pPr>
      <w:r>
        <w:t>记者从发布会上了解到，</w:t>
      </w:r>
      <w:r>
        <w:rPr>
          <w:color w:val="0000FF"/>
        </w:rPr>
        <w:t>前期各部门围绕金融支持高水平科技自立自强已出台了一系列政策，此次七部门联合发文，对这些政策进一步作出具体部署，推动政策迭代升级、落实落地。</w:t>
      </w:r>
    </w:p>
    <w:p w14:paraId="4711FEA7">
      <w:pPr>
        <w:pStyle w:val="11"/>
      </w:pPr>
      <w:r>
        <w:t>郭武平在发布会上介绍了金融监管总局四项试点工作的推进情况：</w:t>
      </w:r>
      <w:r>
        <w:rPr>
          <w:color w:val="0000FF"/>
        </w:rPr>
        <w:t>金融资产投资公司股权投资试点</w:t>
      </w:r>
      <w:r>
        <w:t>范围扩大至全国18个试点城市及其所在省份，</w:t>
      </w:r>
      <w:r>
        <w:rPr>
          <w:color w:val="0000FF"/>
        </w:rPr>
        <w:t>保险资金长期投资改革试点</w:t>
      </w:r>
      <w:r>
        <w:t>近期将批复第三批600亿元试点规模，</w:t>
      </w:r>
      <w:r>
        <w:rPr>
          <w:color w:val="0000FF"/>
        </w:rPr>
        <w:t>科技企业并购贷款试点</w:t>
      </w:r>
      <w:r>
        <w:t>延长贷款期限、提升贷款占比，</w:t>
      </w:r>
      <w:r>
        <w:rPr>
          <w:color w:val="0000FF"/>
        </w:rPr>
        <w:t>知识产权金融生态综合试点</w:t>
      </w:r>
      <w:r>
        <w:t>解决知识产权登记、评估、处置等方面的难题……</w:t>
      </w:r>
    </w:p>
    <w:p w14:paraId="69F788EB">
      <w:pPr>
        <w:pStyle w:val="11"/>
      </w:pPr>
      <w:r>
        <w:t>15项政策举措既注重存量政策的迭代升级，也注重增量政策的创新供给。</w:t>
      </w:r>
    </w:p>
    <w:p w14:paraId="4837B97F">
      <w:pPr>
        <w:pStyle w:val="11"/>
      </w:pPr>
      <w:r>
        <w:t>建设</w:t>
      </w:r>
      <w:r>
        <w:rPr>
          <w:color w:val="0000FF"/>
        </w:rPr>
        <w:t>债券市场“科技板”</w:t>
      </w:r>
      <w:r>
        <w:t>是一项支持科技发展的创新性举措。“‘科技板’将创设</w:t>
      </w:r>
      <w:r>
        <w:rPr>
          <w:color w:val="0000FF"/>
        </w:rPr>
        <w:t>科技创新债券风险分担工具</w:t>
      </w:r>
      <w:r>
        <w:t>，由中国人民银行提供低成本再贷款资金，通过</w:t>
      </w:r>
      <w:r>
        <w:rPr>
          <w:color w:val="0000FF"/>
        </w:rPr>
        <w:t>担保增信、直接投资</w:t>
      </w:r>
      <w:r>
        <w:t>等方式，同时也加强与</w:t>
      </w:r>
      <w:r>
        <w:rPr>
          <w:color w:val="0000FF"/>
        </w:rPr>
        <w:t>地方政府、市场增信机构</w:t>
      </w:r>
      <w:r>
        <w:t>合作，共同分担债券投资人的违约损失风险，支持股权投资机构发行低成本、长期限的</w:t>
      </w:r>
      <w:r>
        <w:rPr>
          <w:color w:val="0000FF"/>
        </w:rPr>
        <w:t>科创债券</w:t>
      </w:r>
      <w:r>
        <w:t>。”朱鹤新说。</w:t>
      </w:r>
    </w:p>
    <w:p w14:paraId="4B1AD9F7">
      <w:pPr>
        <w:pStyle w:val="11"/>
      </w:pPr>
      <w:r>
        <w:t>严伯进介绍，证监会将持续深化科创板、创业板发行上市制度改革，进一步增强制度的包容性、适应性。继续发挥好创新试点相关制度的功能，支持优质的红筹科技企业回归境内上市。</w:t>
      </w:r>
    </w:p>
    <w:p w14:paraId="0F25AF11">
      <w:pPr>
        <w:pStyle w:val="11"/>
      </w:pPr>
      <w:r>
        <w:t>“把这些增量政策纳入支持范畴，进一步强化政策组合的衔接互补、落实落地和整体效能，有利于充分释放既有的政策红利。”邱勇说。</w:t>
      </w:r>
    </w:p>
    <w:p w14:paraId="63B94EE9">
      <w:pPr>
        <w:pStyle w:val="11"/>
        <w:rPr>
          <w:color w:val="0000FF"/>
        </w:rPr>
      </w:pPr>
      <w:r>
        <w:rPr>
          <w:color w:val="0000FF"/>
        </w:rPr>
        <w:t>“攥指成拳”形成推进合力</w:t>
      </w:r>
    </w:p>
    <w:p w14:paraId="4B6C243F">
      <w:pPr>
        <w:pStyle w:val="11"/>
      </w:pPr>
      <w:r>
        <w:t>发展科技金融是一项复杂的系统工程，需要各方面协同发力。此次文件通过一系列具体措施，强化科技部门和金融部门协同、中央和地方联动。</w:t>
      </w:r>
    </w:p>
    <w:p w14:paraId="528FC97D">
      <w:pPr>
        <w:pStyle w:val="11"/>
      </w:pPr>
      <w:r>
        <w:t>其中包括，建立多部门参与的科技金融统筹推进机制、开展区域创新实践以及“</w:t>
      </w:r>
      <w:r>
        <w:rPr>
          <w:color w:val="0000FF"/>
        </w:rPr>
        <w:t>股债贷保投</w:t>
      </w:r>
      <w:r>
        <w:t>”多种金融工具的综合运用等。在投入方式上，强调从</w:t>
      </w:r>
      <w:r>
        <w:rPr>
          <w:color w:val="0000FF"/>
        </w:rPr>
        <w:t>“财政思维”</w:t>
      </w:r>
      <w:r>
        <w:t>转向</w:t>
      </w:r>
      <w:r>
        <w:rPr>
          <w:color w:val="0000FF"/>
        </w:rPr>
        <w:t>“金融思维”</w:t>
      </w:r>
      <w:r>
        <w:t>，发挥</w:t>
      </w:r>
      <w:r>
        <w:rPr>
          <w:color w:val="0000FF"/>
        </w:rPr>
        <w:t>财税政策</w:t>
      </w:r>
      <w:r>
        <w:t>对</w:t>
      </w:r>
      <w:r>
        <w:rPr>
          <w:color w:val="0000FF"/>
        </w:rPr>
        <w:t>金融投资</w:t>
      </w:r>
      <w:r>
        <w:t>的引导激励作用。</w:t>
      </w:r>
    </w:p>
    <w:p w14:paraId="0DC026A3">
      <w:pPr>
        <w:pStyle w:val="11"/>
      </w:pPr>
      <w:r>
        <w:t>在推动</w:t>
      </w:r>
      <w:r>
        <w:rPr>
          <w:color w:val="0000FF"/>
        </w:rPr>
        <w:t>区域科技金融创新</w:t>
      </w:r>
      <w:r>
        <w:t>实践方面，朱鹤新介绍，将着力推动北京、上海等13个重点地区优化</w:t>
      </w:r>
      <w:r>
        <w:rPr>
          <w:color w:val="0000FF"/>
        </w:rPr>
        <w:t>区域科技金融服务体</w:t>
      </w:r>
      <w:r>
        <w:t>系，支持保障国际和</w:t>
      </w:r>
      <w:r>
        <w:rPr>
          <w:color w:val="0000FF"/>
        </w:rPr>
        <w:t>区域科创中心</w:t>
      </w:r>
      <w:r>
        <w:t>建设。同时，加强地区间的联动交流，促进区域协同创新和典型模式的复制推广。</w:t>
      </w:r>
    </w:p>
    <w:p w14:paraId="27EF26B9">
      <w:pPr>
        <w:pStyle w:val="11"/>
      </w:pPr>
      <w:r>
        <w:rPr>
          <w:color w:val="0000FF"/>
        </w:rPr>
        <w:t>“创新积分制”</w:t>
      </w:r>
      <w:r>
        <w:t>作为一种</w:t>
      </w:r>
      <w:r>
        <w:rPr>
          <w:color w:val="0000FF"/>
        </w:rPr>
        <w:t>新型科技金融政策工具</w:t>
      </w:r>
      <w:r>
        <w:t>，引导金融资源向科技型企业精准配置。邱勇说，截至去年底，</w:t>
      </w:r>
      <w:r>
        <w:rPr>
          <w:color w:val="0000FF"/>
        </w:rPr>
        <w:t>科技部依托“创新积分制”</w:t>
      </w:r>
      <w:r>
        <w:t>，共向21家全国性银行和</w:t>
      </w:r>
      <w:r>
        <w:rPr>
          <w:color w:val="0000FF"/>
        </w:rPr>
        <w:t>国家融资担保基金</w:t>
      </w:r>
      <w:r>
        <w:t>推荐了7万多家符合条件的企业。下一步，将持续推进创新积分评价与地方政府贷款风险补偿、贷款贴息等政策的联动实施。</w:t>
      </w:r>
    </w:p>
    <w:p w14:paraId="5D42B168">
      <w:pPr>
        <w:pStyle w:val="11"/>
        <w:rPr>
          <w:rFonts w:hint="default"/>
          <w:lang w:val="en-US" w:eastAsia="zh-CN"/>
        </w:rPr>
      </w:pPr>
      <w:r>
        <w:t>“我们正在联合科技部等研究制定科技保险高质量发展的政策文件，优化科技保险服务体系，更好发挥保险业风险补偿、风险减量、资金杠杆以及链接互通的功能作用。”郭武平说，金融监管总局将继续会同相关部门，指导银行保险机构加强科技金融服务机制、产品体系和专业能力建设。</w:t>
      </w:r>
    </w:p>
    <w:p w14:paraId="6C3DCE2A">
      <w:pPr>
        <w:pStyle w:val="11"/>
        <w:bidi w:val="0"/>
      </w:pPr>
    </w:p>
    <w:p w14:paraId="23867FAF">
      <w:pPr>
        <w:pStyle w:val="11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9788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0D0F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6pt;margin-top:760.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7y8qbdcAAAAHAQAADwAAAAAAAAABACAAAAAiAAAAZHJzL2Rvd25y&#10;ZXYueG1sUEsBAhQAFAAAAAgAh07iQNbb3QHjAgAALgYAAA4AAAAAAAAAAQAgAAAAJg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920D0F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C1BB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DB44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60.5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DvLypt1wAAAAcBAAAPAAAAAAAAAAEAIAAAACIAAABkcnMvZG93bnJl&#10;di54bWxQSwECFAAUAAAACACHTuJAslji9eICAAAuBgAADgAAAAAAAAABACAAAAAm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C4DB44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16627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034A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2025-05-31T03:03:49Z</dcterms:created>
  <dc:creator>qingd</dc:creator>
  <cp:lastModifiedBy>观海听涛～鞠庆坤</cp:lastModifiedBy>
  <dcterms:modified xsi:type="dcterms:W3CDTF">2025-05-31T04:00:46Z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eyJoZGlkIjoiNmZiYjFhNTJjY2VmYWUwYzRjY2Y1MmIwMDNiYTc5MWUiLCJ1c2VySWQiOiI1NTYyNjgzOTgifQ==</vt:lpwstr>
  </property>
  <property fmtid="{D5CDD505-2E9C-101B-9397-08002B2CF9AE}" pid="4" name="ICV">
    <vt:lpwstr>A4A893CD4A804F219750E2261115623B_12</vt:lpwstr>
  </property>
</Properties>
</file>